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8AC920" w14:textId="7408832C" w:rsidR="005420D6" w:rsidRPr="00C654A0" w:rsidRDefault="005420D6" w:rsidP="00F005C3">
      <w:pPr>
        <w:pStyle w:val="Titre1"/>
      </w:pPr>
      <w:bookmarkStart w:id="0" w:name="_Toc27589415"/>
      <w:r w:rsidRPr="005420D6">
        <w:t>ANNEXE 1</w:t>
      </w:r>
      <w:r w:rsidR="00C654A0">
        <w:t xml:space="preserve"> </w:t>
      </w:r>
      <w:r w:rsidR="00097F09">
        <w:t xml:space="preserve">SPECIFICATIONS </w:t>
      </w:r>
      <w:r w:rsidRPr="005420D6">
        <w:t>TECHNIQUE</w:t>
      </w:r>
      <w:r w:rsidR="00097F09">
        <w:t>S</w:t>
      </w:r>
      <w:bookmarkEnd w:id="0"/>
    </w:p>
    <w:p w14:paraId="38529363" w14:textId="6466E5B4" w:rsidR="005420D6" w:rsidRDefault="005420D6" w:rsidP="005420D6">
      <w:pPr>
        <w:jc w:val="both"/>
        <w:rPr>
          <w:rFonts w:asciiTheme="majorHAnsi" w:hAnsiTheme="majorHAnsi"/>
        </w:rPr>
      </w:pPr>
    </w:p>
    <w:p w14:paraId="5A8726C5" w14:textId="328D351A" w:rsidR="00D04F16" w:rsidRPr="00897C20" w:rsidRDefault="00897C20" w:rsidP="005420D6">
      <w:pPr>
        <w:jc w:val="both"/>
        <w:rPr>
          <w:rFonts w:asciiTheme="majorHAnsi" w:hAnsiTheme="majorHAnsi"/>
          <w:b/>
          <w:bCs/>
          <w:i/>
          <w:iCs/>
          <w:color w:val="2F5496" w:themeColor="accent1" w:themeShade="BF"/>
        </w:rPr>
      </w:pPr>
      <w:r w:rsidRPr="00897C20">
        <w:rPr>
          <w:rFonts w:asciiTheme="majorHAnsi" w:hAnsiTheme="majorHAnsi"/>
          <w:b/>
          <w:bCs/>
          <w:i/>
          <w:iCs/>
          <w:color w:val="2F5496" w:themeColor="accent1" w:themeShade="BF"/>
        </w:rPr>
        <w:t>[</w:t>
      </w:r>
      <w:r>
        <w:rPr>
          <w:rFonts w:asciiTheme="majorHAnsi" w:hAnsiTheme="majorHAnsi"/>
          <w:b/>
          <w:bCs/>
          <w:i/>
          <w:iCs/>
          <w:color w:val="2F5496" w:themeColor="accent1" w:themeShade="BF"/>
        </w:rPr>
        <w:t xml:space="preserve">Cf. </w:t>
      </w:r>
      <w:r w:rsidRPr="00897C20">
        <w:rPr>
          <w:rFonts w:asciiTheme="majorHAnsi" w:hAnsiTheme="majorHAnsi"/>
          <w:b/>
          <w:bCs/>
          <w:i/>
          <w:iCs/>
          <w:color w:val="2F5496" w:themeColor="accent1" w:themeShade="BF"/>
        </w:rPr>
        <w:t>Document joint]</w:t>
      </w:r>
    </w:p>
    <w:p w14:paraId="0DD55B72" w14:textId="4D21E7A0" w:rsidR="007D72EB" w:rsidRDefault="007D72EB" w:rsidP="005420D6">
      <w:pPr>
        <w:jc w:val="both"/>
        <w:rPr>
          <w:rFonts w:asciiTheme="majorHAnsi" w:hAnsiTheme="majorHAnsi"/>
        </w:rPr>
      </w:pPr>
    </w:p>
    <w:p w14:paraId="28BFBC58" w14:textId="5EA93FED" w:rsidR="007D72EB" w:rsidRDefault="007D72EB" w:rsidP="005420D6">
      <w:pPr>
        <w:jc w:val="both"/>
        <w:rPr>
          <w:rFonts w:asciiTheme="majorHAnsi" w:hAnsiTheme="majorHAnsi"/>
        </w:rPr>
      </w:pPr>
    </w:p>
    <w:p w14:paraId="1E065DA3" w14:textId="7542F753" w:rsidR="007D72EB" w:rsidRDefault="007D72EB">
      <w:pPr>
        <w:rPr>
          <w:rFonts w:asciiTheme="majorHAnsi" w:hAnsiTheme="majorHAnsi"/>
        </w:rPr>
      </w:pPr>
      <w:r>
        <w:rPr>
          <w:rFonts w:asciiTheme="majorHAnsi" w:hAnsiTheme="majorHAnsi"/>
        </w:rPr>
        <w:br w:type="page"/>
      </w:r>
    </w:p>
    <w:p w14:paraId="15B3454E" w14:textId="62364721" w:rsidR="007D72EB" w:rsidRDefault="007D72EB" w:rsidP="00F005C3">
      <w:pPr>
        <w:pStyle w:val="Titre1"/>
      </w:pPr>
      <w:bookmarkStart w:id="1" w:name="_Toc27589416"/>
      <w:r w:rsidRPr="005420D6">
        <w:lastRenderedPageBreak/>
        <w:t xml:space="preserve">ANNEXE </w:t>
      </w:r>
      <w:r>
        <w:t>2</w:t>
      </w:r>
      <w:r w:rsidR="00C654A0">
        <w:t xml:space="preserve"> </w:t>
      </w:r>
      <w:r>
        <w:t>CALENDRIER PREVISIONNEL</w:t>
      </w:r>
      <w:bookmarkEnd w:id="1"/>
    </w:p>
    <w:p w14:paraId="57539EEB" w14:textId="40AB62C6" w:rsidR="00F16DB1" w:rsidRDefault="00F16DB1" w:rsidP="00F16DB1"/>
    <w:p w14:paraId="114EEEEE" w14:textId="3BEBA9E8" w:rsidR="00A158BC" w:rsidRPr="00700D9F" w:rsidRDefault="00BF2BAC" w:rsidP="00700D9F">
      <w:pPr>
        <w:pStyle w:val="Paragraphedelist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ind w:left="426"/>
        <w:jc w:val="both"/>
        <w:rPr>
          <w:rFonts w:asciiTheme="majorHAnsi" w:hAnsiTheme="majorHAnsi"/>
          <w:b/>
          <w:bCs/>
          <w:color w:val="2F5496" w:themeColor="accent1" w:themeShade="BF"/>
        </w:rPr>
      </w:pPr>
      <w:r>
        <w:rPr>
          <w:rFonts w:asciiTheme="majorHAnsi" w:hAnsiTheme="majorHAnsi"/>
          <w:b/>
          <w:bCs/>
          <w:color w:val="2F5496" w:themeColor="accent1" w:themeShade="BF"/>
        </w:rPr>
        <w:t xml:space="preserve">Le calendrier prévisionnel devrait lister </w:t>
      </w:r>
      <w:r w:rsidRPr="00750A60">
        <w:rPr>
          <w:rFonts w:asciiTheme="majorHAnsi" w:hAnsiTheme="majorHAnsi"/>
          <w:b/>
          <w:bCs/>
          <w:i/>
          <w:iCs/>
          <w:color w:val="2F5496" w:themeColor="accent1" w:themeShade="BF"/>
        </w:rPr>
        <w:t>a minima</w:t>
      </w:r>
      <w:r>
        <w:rPr>
          <w:rFonts w:asciiTheme="majorHAnsi" w:hAnsiTheme="majorHAnsi"/>
          <w:b/>
          <w:bCs/>
          <w:color w:val="2F5496" w:themeColor="accent1" w:themeShade="BF"/>
        </w:rPr>
        <w:t xml:space="preserve"> les dates contractuelles importantes, ainsi que d’autres dates clés </w:t>
      </w:r>
      <w:r w:rsidR="00DB65AE">
        <w:rPr>
          <w:rFonts w:asciiTheme="majorHAnsi" w:hAnsiTheme="majorHAnsi"/>
          <w:b/>
          <w:bCs/>
          <w:color w:val="2F5496" w:themeColor="accent1" w:themeShade="BF"/>
        </w:rPr>
        <w:t>liées à la réalisation de la Centrale par le Prestataire ou liées à l’intervention de tiers (STEG notamment). Un exemple indicatif est fourni ci-dessous sous forme de tableau.</w:t>
      </w:r>
    </w:p>
    <w:p w14:paraId="301374E9" w14:textId="77777777" w:rsidR="004D2259" w:rsidRDefault="004D2259" w:rsidP="00F16DB1">
      <w:pPr>
        <w:jc w:val="both"/>
        <w:rPr>
          <w:rFonts w:ascii="Tahoma" w:eastAsia="Times New Roman" w:hAnsi="Tahoma" w:cs="Tahoma"/>
          <w:sz w:val="24"/>
          <w:szCs w:val="24"/>
          <w:lang w:val="de-DE" w:eastAsia="fr-FR"/>
        </w:rPr>
      </w:pPr>
    </w:p>
    <w:tbl>
      <w:tblPr>
        <w:tblW w:w="7654" w:type="dxa"/>
        <w:tblInd w:w="284" w:type="dxa"/>
        <w:tblBorders>
          <w:insideH w:val="single" w:sz="4" w:space="0" w:color="7F7F7F"/>
        </w:tblBorders>
        <w:tblCellMar>
          <w:top w:w="57" w:type="dxa"/>
          <w:left w:w="170" w:type="dxa"/>
          <w:bottom w:w="57" w:type="dxa"/>
          <w:right w:w="170" w:type="dxa"/>
        </w:tblCellMar>
        <w:tblLook w:val="04A0" w:firstRow="1" w:lastRow="0" w:firstColumn="1" w:lastColumn="0" w:noHBand="0" w:noVBand="1"/>
      </w:tblPr>
      <w:tblGrid>
        <w:gridCol w:w="5316"/>
        <w:gridCol w:w="947"/>
        <w:gridCol w:w="1391"/>
      </w:tblGrid>
      <w:tr w:rsidR="00A158BC" w:rsidRPr="004D7BBE" w14:paraId="28589DBC" w14:textId="77777777" w:rsidTr="00FB0880">
        <w:trPr>
          <w:trHeight w:val="57"/>
          <w:tblHeader/>
        </w:trPr>
        <w:tc>
          <w:tcPr>
            <w:tcW w:w="5316" w:type="dxa"/>
            <w:vMerge w:val="restart"/>
            <w:tcBorders>
              <w:top w:val="nil"/>
              <w:left w:val="nil"/>
              <w:bottom w:val="single" w:sz="4" w:space="0" w:color="7F7F7F"/>
              <w:right w:val="nil"/>
            </w:tcBorders>
            <w:shd w:val="clear" w:color="auto" w:fill="7F7F7F"/>
            <w:vAlign w:val="center"/>
          </w:tcPr>
          <w:p w14:paraId="1C30CE06" w14:textId="77777777" w:rsidR="00A158BC" w:rsidRDefault="00A158BC" w:rsidP="00FB0880">
            <w:pPr>
              <w:spacing w:before="40" w:after="40"/>
              <w:jc w:val="center"/>
              <w:rPr>
                <w:rFonts w:asciiTheme="majorHAnsi" w:eastAsia="Calibri" w:hAnsiTheme="majorHAnsi" w:cstheme="majorHAnsi"/>
                <w:bCs/>
                <w:color w:val="FFFFFF"/>
                <w:sz w:val="20"/>
                <w:szCs w:val="20"/>
                <w:lang w:val="fr-BE"/>
              </w:rPr>
            </w:pPr>
          </w:p>
          <w:p w14:paraId="175C7115" w14:textId="77777777" w:rsidR="00A158BC" w:rsidRPr="004D7BBE" w:rsidRDefault="00A158BC" w:rsidP="00FB0880">
            <w:pPr>
              <w:spacing w:before="40" w:after="40"/>
              <w:jc w:val="center"/>
              <w:rPr>
                <w:rFonts w:asciiTheme="majorHAnsi" w:eastAsia="Calibri" w:hAnsiTheme="majorHAnsi" w:cstheme="majorHAnsi"/>
                <w:color w:val="FFFFFF"/>
                <w:sz w:val="20"/>
                <w:szCs w:val="20"/>
                <w:lang w:val="fr-BE"/>
              </w:rPr>
            </w:pPr>
            <w:r w:rsidRPr="004D7BBE">
              <w:rPr>
                <w:rFonts w:asciiTheme="majorHAnsi" w:eastAsia="Calibri" w:hAnsiTheme="majorHAnsi" w:cstheme="majorHAnsi"/>
                <w:bCs/>
                <w:color w:val="FFFFFF"/>
                <w:sz w:val="20"/>
                <w:szCs w:val="20"/>
                <w:lang w:val="fr-BE"/>
              </w:rPr>
              <w:t>Jalons</w:t>
            </w:r>
          </w:p>
          <w:p w14:paraId="506AEF3F" w14:textId="77777777" w:rsidR="00A158BC" w:rsidRPr="004D7BBE" w:rsidRDefault="00A158BC" w:rsidP="00FB0880">
            <w:pPr>
              <w:spacing w:before="40" w:after="40"/>
              <w:jc w:val="center"/>
              <w:rPr>
                <w:rFonts w:asciiTheme="majorHAnsi" w:eastAsia="Calibri" w:hAnsiTheme="majorHAnsi" w:cstheme="majorHAnsi"/>
                <w:color w:val="FFFFFF"/>
                <w:sz w:val="20"/>
                <w:szCs w:val="20"/>
                <w:lang w:val="fr-BE"/>
              </w:rPr>
            </w:pPr>
          </w:p>
        </w:tc>
        <w:tc>
          <w:tcPr>
            <w:tcW w:w="2338" w:type="dxa"/>
            <w:gridSpan w:val="2"/>
            <w:shd w:val="clear" w:color="auto" w:fill="7F7F7F"/>
            <w:vAlign w:val="center"/>
            <w:hideMark/>
          </w:tcPr>
          <w:p w14:paraId="31691BB4" w14:textId="77777777" w:rsidR="00A158BC" w:rsidRPr="004D7BBE" w:rsidRDefault="00A158BC" w:rsidP="00FB0880">
            <w:pPr>
              <w:spacing w:before="40" w:after="40"/>
              <w:jc w:val="center"/>
              <w:rPr>
                <w:rFonts w:asciiTheme="majorHAnsi" w:eastAsia="Calibri" w:hAnsiTheme="majorHAnsi" w:cstheme="majorHAnsi"/>
                <w:color w:val="FFFFFF"/>
                <w:sz w:val="20"/>
                <w:szCs w:val="20"/>
                <w:lang w:val="fr-BE"/>
              </w:rPr>
            </w:pPr>
            <w:r w:rsidRPr="004D7BBE">
              <w:rPr>
                <w:rFonts w:asciiTheme="majorHAnsi" w:eastAsia="Calibri" w:hAnsiTheme="majorHAnsi" w:cstheme="majorHAnsi"/>
                <w:bCs/>
                <w:color w:val="FFFFFF"/>
                <w:sz w:val="20"/>
                <w:szCs w:val="20"/>
                <w:lang w:val="fr-BE"/>
              </w:rPr>
              <w:t xml:space="preserve">Date </w:t>
            </w:r>
          </w:p>
        </w:tc>
      </w:tr>
      <w:tr w:rsidR="00A158BC" w:rsidRPr="004D7BBE" w14:paraId="192403BB" w14:textId="77777777" w:rsidTr="00FB0880">
        <w:trPr>
          <w:trHeight w:val="57"/>
          <w:tblHeader/>
        </w:trPr>
        <w:tc>
          <w:tcPr>
            <w:tcW w:w="0" w:type="auto"/>
            <w:vMerge/>
            <w:tcBorders>
              <w:top w:val="nil"/>
              <w:left w:val="nil"/>
              <w:bottom w:val="single" w:sz="4" w:space="0" w:color="7F7F7F"/>
              <w:right w:val="nil"/>
            </w:tcBorders>
            <w:vAlign w:val="center"/>
            <w:hideMark/>
          </w:tcPr>
          <w:p w14:paraId="6AA80ADD" w14:textId="77777777" w:rsidR="00A158BC" w:rsidRPr="004D7BBE" w:rsidRDefault="00A158BC" w:rsidP="00FB0880">
            <w:pPr>
              <w:rPr>
                <w:rFonts w:asciiTheme="majorHAnsi" w:eastAsia="Calibri" w:hAnsiTheme="majorHAnsi" w:cstheme="majorHAnsi"/>
                <w:color w:val="FFFFFF"/>
                <w:sz w:val="20"/>
                <w:szCs w:val="20"/>
                <w:lang w:val="fr-BE"/>
              </w:rPr>
            </w:pPr>
          </w:p>
        </w:tc>
        <w:tc>
          <w:tcPr>
            <w:tcW w:w="947" w:type="dxa"/>
            <w:tcBorders>
              <w:top w:val="single" w:sz="4" w:space="0" w:color="7F7F7F"/>
              <w:left w:val="nil"/>
              <w:bottom w:val="single" w:sz="4" w:space="0" w:color="7F7F7F"/>
              <w:right w:val="nil"/>
            </w:tcBorders>
            <w:vAlign w:val="center"/>
            <w:hideMark/>
          </w:tcPr>
          <w:p w14:paraId="4BB5AAC2" w14:textId="77777777" w:rsidR="00A158BC" w:rsidRPr="004D7BBE" w:rsidRDefault="00A158BC" w:rsidP="00FB0880">
            <w:pPr>
              <w:spacing w:before="40" w:after="40"/>
              <w:jc w:val="center"/>
              <w:rPr>
                <w:rFonts w:asciiTheme="majorHAnsi" w:eastAsia="Calibri" w:hAnsiTheme="majorHAnsi" w:cstheme="majorHAnsi"/>
                <w:sz w:val="20"/>
                <w:szCs w:val="20"/>
                <w:lang w:val="fr-BE"/>
              </w:rPr>
            </w:pPr>
            <w:r w:rsidRPr="004D7BBE">
              <w:rPr>
                <w:rFonts w:asciiTheme="majorHAnsi" w:eastAsia="Calibri" w:hAnsiTheme="majorHAnsi" w:cstheme="majorHAnsi"/>
                <w:bCs/>
                <w:sz w:val="20"/>
                <w:szCs w:val="20"/>
                <w:lang w:val="fr-BE"/>
              </w:rPr>
              <w:t>Début</w:t>
            </w:r>
          </w:p>
        </w:tc>
        <w:tc>
          <w:tcPr>
            <w:tcW w:w="1391" w:type="dxa"/>
            <w:tcBorders>
              <w:top w:val="single" w:sz="4" w:space="0" w:color="7F7F7F"/>
              <w:left w:val="nil"/>
              <w:bottom w:val="single" w:sz="4" w:space="0" w:color="7F7F7F"/>
              <w:right w:val="nil"/>
            </w:tcBorders>
            <w:vAlign w:val="center"/>
            <w:hideMark/>
          </w:tcPr>
          <w:p w14:paraId="1364B297" w14:textId="77777777" w:rsidR="00A158BC" w:rsidRPr="004D7BBE" w:rsidRDefault="00A158BC" w:rsidP="00FB0880">
            <w:pPr>
              <w:spacing w:before="40" w:after="40"/>
              <w:jc w:val="center"/>
              <w:rPr>
                <w:rFonts w:asciiTheme="majorHAnsi" w:eastAsia="Calibri" w:hAnsiTheme="majorHAnsi" w:cstheme="majorHAnsi"/>
                <w:sz w:val="20"/>
                <w:szCs w:val="20"/>
                <w:lang w:val="fr-BE"/>
              </w:rPr>
            </w:pPr>
            <w:r w:rsidRPr="004D7BBE">
              <w:rPr>
                <w:rFonts w:asciiTheme="majorHAnsi" w:eastAsia="Calibri" w:hAnsiTheme="majorHAnsi" w:cstheme="majorHAnsi"/>
                <w:sz w:val="20"/>
                <w:szCs w:val="20"/>
                <w:lang w:val="fr-BE"/>
              </w:rPr>
              <w:t>Fin</w:t>
            </w:r>
          </w:p>
        </w:tc>
      </w:tr>
      <w:tr w:rsidR="00A158BC" w:rsidRPr="004D7BBE" w14:paraId="6C67B7A8" w14:textId="77777777" w:rsidTr="00FB0880">
        <w:trPr>
          <w:trHeight w:val="57"/>
        </w:trPr>
        <w:tc>
          <w:tcPr>
            <w:tcW w:w="5316" w:type="dxa"/>
            <w:tcBorders>
              <w:top w:val="single" w:sz="4" w:space="0" w:color="7F7F7F"/>
              <w:left w:val="nil"/>
              <w:bottom w:val="single" w:sz="4" w:space="0" w:color="7F7F7F"/>
              <w:right w:val="nil"/>
            </w:tcBorders>
            <w:vAlign w:val="center"/>
            <w:hideMark/>
          </w:tcPr>
          <w:p w14:paraId="15AFCB3E" w14:textId="77777777" w:rsidR="00A158BC" w:rsidRPr="004D7BBE" w:rsidRDefault="00A158BC" w:rsidP="00FB0880">
            <w:pPr>
              <w:spacing w:before="40" w:after="40"/>
              <w:rPr>
                <w:rFonts w:asciiTheme="majorHAnsi" w:eastAsia="Times New Roman" w:hAnsiTheme="majorHAnsi" w:cstheme="majorHAnsi"/>
                <w:b/>
                <w:bCs/>
                <w:sz w:val="20"/>
                <w:szCs w:val="20"/>
                <w:lang w:eastAsia="fr-FR"/>
              </w:rPr>
            </w:pPr>
            <w:r w:rsidRPr="004D7BBE">
              <w:rPr>
                <w:rFonts w:asciiTheme="majorHAnsi" w:hAnsiTheme="majorHAnsi" w:cstheme="majorHAnsi"/>
                <w:b/>
                <w:bCs/>
                <w:sz w:val="20"/>
                <w:szCs w:val="20"/>
              </w:rPr>
              <w:t xml:space="preserve">Prise d’Effet du Contrat </w:t>
            </w:r>
          </w:p>
        </w:tc>
        <w:tc>
          <w:tcPr>
            <w:tcW w:w="947" w:type="dxa"/>
            <w:tcBorders>
              <w:top w:val="single" w:sz="4" w:space="0" w:color="7F7F7F"/>
              <w:left w:val="nil"/>
              <w:bottom w:val="single" w:sz="4" w:space="0" w:color="7F7F7F"/>
              <w:right w:val="nil"/>
            </w:tcBorders>
            <w:vAlign w:val="center"/>
          </w:tcPr>
          <w:p w14:paraId="1414C6BE"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c>
          <w:tcPr>
            <w:tcW w:w="1391" w:type="dxa"/>
            <w:tcBorders>
              <w:top w:val="single" w:sz="4" w:space="0" w:color="7F7F7F"/>
              <w:left w:val="nil"/>
              <w:bottom w:val="single" w:sz="4" w:space="0" w:color="7F7F7F"/>
              <w:right w:val="nil"/>
            </w:tcBorders>
            <w:vAlign w:val="center"/>
          </w:tcPr>
          <w:p w14:paraId="7C1929DB"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r>
      <w:tr w:rsidR="00A158BC" w:rsidRPr="004D7BBE" w14:paraId="1E85CB6C" w14:textId="77777777" w:rsidTr="00FB0880">
        <w:trPr>
          <w:trHeight w:val="57"/>
        </w:trPr>
        <w:tc>
          <w:tcPr>
            <w:tcW w:w="5316" w:type="dxa"/>
            <w:tcBorders>
              <w:top w:val="single" w:sz="4" w:space="0" w:color="7F7F7F"/>
              <w:left w:val="nil"/>
              <w:bottom w:val="single" w:sz="4" w:space="0" w:color="7F7F7F"/>
              <w:right w:val="nil"/>
            </w:tcBorders>
            <w:vAlign w:val="center"/>
          </w:tcPr>
          <w:p w14:paraId="61FDA708" w14:textId="77777777" w:rsidR="00A158BC" w:rsidRPr="004D7BBE" w:rsidRDefault="00A158BC" w:rsidP="00FB0880">
            <w:pPr>
              <w:spacing w:before="40" w:after="40"/>
              <w:rPr>
                <w:rFonts w:asciiTheme="majorHAnsi" w:hAnsiTheme="majorHAnsi" w:cstheme="majorHAnsi"/>
                <w:sz w:val="20"/>
                <w:szCs w:val="20"/>
              </w:rPr>
            </w:pPr>
            <w:r w:rsidRPr="004D7BBE">
              <w:rPr>
                <w:rFonts w:asciiTheme="majorHAnsi" w:hAnsiTheme="majorHAnsi" w:cstheme="majorHAnsi"/>
                <w:sz w:val="20"/>
                <w:szCs w:val="20"/>
              </w:rPr>
              <w:t>Etudes de conception</w:t>
            </w:r>
          </w:p>
        </w:tc>
        <w:tc>
          <w:tcPr>
            <w:tcW w:w="947" w:type="dxa"/>
            <w:tcBorders>
              <w:top w:val="single" w:sz="4" w:space="0" w:color="7F7F7F"/>
              <w:left w:val="nil"/>
              <w:bottom w:val="single" w:sz="4" w:space="0" w:color="7F7F7F"/>
              <w:right w:val="nil"/>
            </w:tcBorders>
            <w:vAlign w:val="center"/>
          </w:tcPr>
          <w:p w14:paraId="5AFDD99D"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c>
          <w:tcPr>
            <w:tcW w:w="1391" w:type="dxa"/>
            <w:tcBorders>
              <w:top w:val="single" w:sz="4" w:space="0" w:color="7F7F7F"/>
              <w:left w:val="nil"/>
              <w:bottom w:val="single" w:sz="4" w:space="0" w:color="7F7F7F"/>
              <w:right w:val="nil"/>
            </w:tcBorders>
            <w:vAlign w:val="center"/>
          </w:tcPr>
          <w:p w14:paraId="5792319A"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r>
      <w:tr w:rsidR="00A158BC" w:rsidRPr="004D7BBE" w14:paraId="2EC36FDD" w14:textId="77777777" w:rsidTr="00FB0880">
        <w:trPr>
          <w:trHeight w:val="57"/>
        </w:trPr>
        <w:tc>
          <w:tcPr>
            <w:tcW w:w="5316" w:type="dxa"/>
            <w:tcBorders>
              <w:top w:val="single" w:sz="4" w:space="0" w:color="7F7F7F"/>
              <w:left w:val="nil"/>
              <w:bottom w:val="single" w:sz="4" w:space="0" w:color="7F7F7F"/>
              <w:right w:val="nil"/>
            </w:tcBorders>
            <w:vAlign w:val="center"/>
            <w:hideMark/>
          </w:tcPr>
          <w:p w14:paraId="0DD9A5FC" w14:textId="77777777" w:rsidR="00A158BC" w:rsidRPr="004D7BBE" w:rsidRDefault="00A158BC" w:rsidP="00FB0880">
            <w:pPr>
              <w:spacing w:before="40" w:after="40"/>
              <w:rPr>
                <w:rFonts w:asciiTheme="majorHAnsi" w:eastAsia="Times New Roman" w:hAnsiTheme="majorHAnsi" w:cstheme="majorHAnsi"/>
                <w:sz w:val="20"/>
                <w:szCs w:val="20"/>
                <w:lang w:eastAsia="fr-FR"/>
              </w:rPr>
            </w:pPr>
            <w:r w:rsidRPr="004D7BBE">
              <w:rPr>
                <w:rFonts w:asciiTheme="majorHAnsi" w:hAnsiTheme="majorHAnsi" w:cstheme="majorHAnsi"/>
                <w:sz w:val="20"/>
                <w:szCs w:val="20"/>
              </w:rPr>
              <w:t xml:space="preserve">Début de la mobilisation sur le site  </w:t>
            </w:r>
          </w:p>
        </w:tc>
        <w:tc>
          <w:tcPr>
            <w:tcW w:w="947" w:type="dxa"/>
            <w:tcBorders>
              <w:top w:val="single" w:sz="4" w:space="0" w:color="7F7F7F"/>
              <w:left w:val="nil"/>
              <w:bottom w:val="single" w:sz="4" w:space="0" w:color="7F7F7F"/>
              <w:right w:val="nil"/>
            </w:tcBorders>
            <w:vAlign w:val="center"/>
          </w:tcPr>
          <w:p w14:paraId="71C16D6A"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c>
          <w:tcPr>
            <w:tcW w:w="1391" w:type="dxa"/>
            <w:tcBorders>
              <w:top w:val="single" w:sz="4" w:space="0" w:color="7F7F7F"/>
              <w:left w:val="nil"/>
              <w:bottom w:val="single" w:sz="4" w:space="0" w:color="7F7F7F"/>
              <w:right w:val="nil"/>
            </w:tcBorders>
            <w:vAlign w:val="center"/>
          </w:tcPr>
          <w:p w14:paraId="248F768B"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r>
      <w:tr w:rsidR="00A158BC" w:rsidRPr="004D7BBE" w14:paraId="0B4B6939" w14:textId="77777777" w:rsidTr="00FB0880">
        <w:trPr>
          <w:trHeight w:val="57"/>
        </w:trPr>
        <w:tc>
          <w:tcPr>
            <w:tcW w:w="5316" w:type="dxa"/>
            <w:tcBorders>
              <w:top w:val="single" w:sz="4" w:space="0" w:color="7F7F7F"/>
              <w:left w:val="nil"/>
              <w:bottom w:val="single" w:sz="4" w:space="0" w:color="7F7F7F"/>
              <w:right w:val="nil"/>
            </w:tcBorders>
            <w:vAlign w:val="center"/>
            <w:hideMark/>
          </w:tcPr>
          <w:p w14:paraId="1AA7420F" w14:textId="77777777" w:rsidR="00A158BC" w:rsidRPr="004D7BBE" w:rsidRDefault="00A158BC" w:rsidP="00FB0880">
            <w:pPr>
              <w:spacing w:before="40" w:after="40"/>
              <w:rPr>
                <w:rFonts w:asciiTheme="majorHAnsi" w:hAnsiTheme="majorHAnsi" w:cstheme="majorHAnsi"/>
                <w:b/>
                <w:sz w:val="20"/>
                <w:szCs w:val="20"/>
              </w:rPr>
            </w:pPr>
            <w:r w:rsidRPr="004D7BBE">
              <w:rPr>
                <w:rFonts w:asciiTheme="majorHAnsi" w:hAnsiTheme="majorHAnsi" w:cstheme="majorHAnsi"/>
                <w:b/>
                <w:sz w:val="20"/>
                <w:szCs w:val="20"/>
              </w:rPr>
              <w:t xml:space="preserve">Préparation et aménagement du site  </w:t>
            </w:r>
          </w:p>
          <w:p w14:paraId="1D9E0BF3" w14:textId="77777777" w:rsidR="00A158BC" w:rsidRPr="004D7BBE" w:rsidRDefault="00A158BC" w:rsidP="00FB0880">
            <w:pPr>
              <w:spacing w:before="40" w:after="40"/>
              <w:rPr>
                <w:rFonts w:asciiTheme="majorHAnsi" w:hAnsiTheme="majorHAnsi" w:cstheme="majorHAnsi"/>
                <w:sz w:val="20"/>
                <w:szCs w:val="20"/>
              </w:rPr>
            </w:pPr>
            <w:r w:rsidRPr="004D7BBE">
              <w:rPr>
                <w:rFonts w:asciiTheme="majorHAnsi" w:hAnsiTheme="majorHAnsi" w:cstheme="majorHAnsi"/>
                <w:sz w:val="20"/>
                <w:szCs w:val="20"/>
              </w:rPr>
              <w:t>Défrich</w:t>
            </w:r>
            <w:r>
              <w:rPr>
                <w:rFonts w:asciiTheme="majorHAnsi" w:hAnsiTheme="majorHAnsi" w:cstheme="majorHAnsi"/>
                <w:sz w:val="20"/>
                <w:szCs w:val="20"/>
              </w:rPr>
              <w:t>ement</w:t>
            </w:r>
            <w:r w:rsidRPr="004D7BBE">
              <w:rPr>
                <w:rFonts w:asciiTheme="majorHAnsi" w:hAnsiTheme="majorHAnsi" w:cstheme="majorHAnsi"/>
                <w:sz w:val="20"/>
                <w:szCs w:val="20"/>
              </w:rPr>
              <w:t xml:space="preserve"> – Terrassements/Nivellement</w:t>
            </w:r>
          </w:p>
          <w:p w14:paraId="533D1C3A" w14:textId="77777777" w:rsidR="00A158BC" w:rsidRPr="004D7BBE" w:rsidRDefault="00A158BC" w:rsidP="00FB0880">
            <w:pPr>
              <w:spacing w:before="40" w:after="40"/>
              <w:rPr>
                <w:rFonts w:asciiTheme="majorHAnsi" w:hAnsiTheme="majorHAnsi" w:cstheme="majorHAnsi"/>
                <w:sz w:val="20"/>
                <w:szCs w:val="20"/>
              </w:rPr>
            </w:pPr>
            <w:r w:rsidRPr="004D7BBE">
              <w:rPr>
                <w:rFonts w:asciiTheme="majorHAnsi" w:hAnsiTheme="majorHAnsi" w:cstheme="majorHAnsi"/>
                <w:sz w:val="20"/>
                <w:szCs w:val="20"/>
              </w:rPr>
              <w:t>Route d’accès et pistes intérieures</w:t>
            </w:r>
          </w:p>
          <w:p w14:paraId="6A70CAB0" w14:textId="77777777" w:rsidR="00A158BC" w:rsidRPr="004D7BBE" w:rsidRDefault="00A158BC" w:rsidP="00FB0880">
            <w:pPr>
              <w:spacing w:before="40" w:after="40"/>
              <w:rPr>
                <w:rFonts w:asciiTheme="majorHAnsi" w:hAnsiTheme="majorHAnsi" w:cstheme="majorHAnsi"/>
                <w:sz w:val="20"/>
                <w:szCs w:val="20"/>
              </w:rPr>
            </w:pPr>
            <w:r w:rsidRPr="004D7BBE">
              <w:rPr>
                <w:rFonts w:asciiTheme="majorHAnsi" w:hAnsiTheme="majorHAnsi" w:cstheme="majorHAnsi"/>
                <w:sz w:val="20"/>
                <w:szCs w:val="20"/>
              </w:rPr>
              <w:t>Clôtures et portail</w:t>
            </w:r>
          </w:p>
          <w:p w14:paraId="041CB82E" w14:textId="77777777" w:rsidR="00A158BC" w:rsidRPr="004D7BBE" w:rsidRDefault="00A158BC" w:rsidP="00FB0880">
            <w:pPr>
              <w:spacing w:before="40" w:after="40"/>
              <w:rPr>
                <w:rFonts w:asciiTheme="majorHAnsi" w:hAnsiTheme="majorHAnsi" w:cstheme="majorHAnsi"/>
                <w:sz w:val="20"/>
                <w:szCs w:val="20"/>
              </w:rPr>
            </w:pPr>
            <w:r w:rsidRPr="004D7BBE">
              <w:rPr>
                <w:rFonts w:asciiTheme="majorHAnsi" w:hAnsiTheme="majorHAnsi" w:cstheme="majorHAnsi"/>
                <w:sz w:val="20"/>
                <w:szCs w:val="20"/>
              </w:rPr>
              <w:t>Tranchées et canalisations</w:t>
            </w:r>
          </w:p>
          <w:p w14:paraId="5CD261F3" w14:textId="77777777" w:rsidR="00A158BC" w:rsidRPr="004D7BBE" w:rsidRDefault="00A158BC" w:rsidP="00FB0880">
            <w:pPr>
              <w:spacing w:before="40" w:after="40"/>
              <w:rPr>
                <w:rFonts w:asciiTheme="majorHAnsi" w:hAnsiTheme="majorHAnsi" w:cstheme="majorHAnsi"/>
                <w:sz w:val="20"/>
                <w:szCs w:val="20"/>
              </w:rPr>
            </w:pPr>
            <w:r w:rsidRPr="004D7BBE">
              <w:rPr>
                <w:rFonts w:asciiTheme="majorHAnsi" w:hAnsiTheme="majorHAnsi" w:cstheme="majorHAnsi"/>
                <w:sz w:val="20"/>
                <w:szCs w:val="20"/>
              </w:rPr>
              <w:t>Fondations des structures</w:t>
            </w:r>
          </w:p>
          <w:p w14:paraId="0E048BAF" w14:textId="77777777" w:rsidR="00A158BC" w:rsidRPr="004D7BBE" w:rsidRDefault="00A158BC" w:rsidP="00FB0880">
            <w:pPr>
              <w:spacing w:before="40" w:after="40"/>
              <w:rPr>
                <w:rFonts w:asciiTheme="majorHAnsi" w:hAnsiTheme="majorHAnsi" w:cstheme="majorHAnsi"/>
                <w:sz w:val="20"/>
                <w:szCs w:val="20"/>
              </w:rPr>
            </w:pPr>
            <w:r w:rsidRPr="004D7BBE">
              <w:rPr>
                <w:rFonts w:asciiTheme="majorHAnsi" w:hAnsiTheme="majorHAnsi" w:cstheme="majorHAnsi"/>
                <w:sz w:val="20"/>
                <w:szCs w:val="20"/>
              </w:rPr>
              <w:t>Fondations des bâtiments / postes</w:t>
            </w:r>
          </w:p>
          <w:p w14:paraId="5F6F7B55" w14:textId="77777777" w:rsidR="00A158BC" w:rsidRPr="004D7BBE" w:rsidRDefault="00A158BC" w:rsidP="00FB0880">
            <w:pPr>
              <w:spacing w:before="40" w:after="40"/>
              <w:rPr>
                <w:rFonts w:asciiTheme="majorHAnsi" w:hAnsiTheme="majorHAnsi" w:cstheme="majorHAnsi"/>
                <w:sz w:val="20"/>
                <w:szCs w:val="20"/>
              </w:rPr>
            </w:pPr>
          </w:p>
        </w:tc>
        <w:tc>
          <w:tcPr>
            <w:tcW w:w="947" w:type="dxa"/>
            <w:tcBorders>
              <w:top w:val="single" w:sz="4" w:space="0" w:color="7F7F7F"/>
              <w:left w:val="nil"/>
              <w:bottom w:val="single" w:sz="4" w:space="0" w:color="7F7F7F"/>
              <w:right w:val="nil"/>
            </w:tcBorders>
            <w:vAlign w:val="center"/>
          </w:tcPr>
          <w:p w14:paraId="52DB6603"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c>
          <w:tcPr>
            <w:tcW w:w="1391" w:type="dxa"/>
            <w:tcBorders>
              <w:top w:val="single" w:sz="4" w:space="0" w:color="7F7F7F"/>
              <w:left w:val="nil"/>
              <w:bottom w:val="single" w:sz="4" w:space="0" w:color="7F7F7F"/>
              <w:right w:val="nil"/>
            </w:tcBorders>
            <w:vAlign w:val="center"/>
          </w:tcPr>
          <w:p w14:paraId="45E55DC7"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r>
      <w:tr w:rsidR="00A158BC" w:rsidRPr="004D7BBE" w14:paraId="0D21DC95" w14:textId="77777777" w:rsidTr="00FB0880">
        <w:trPr>
          <w:trHeight w:val="57"/>
        </w:trPr>
        <w:tc>
          <w:tcPr>
            <w:tcW w:w="5316" w:type="dxa"/>
            <w:tcBorders>
              <w:top w:val="single" w:sz="4" w:space="0" w:color="7F7F7F"/>
              <w:left w:val="nil"/>
              <w:bottom w:val="single" w:sz="4" w:space="0" w:color="7F7F7F"/>
              <w:right w:val="nil"/>
            </w:tcBorders>
            <w:vAlign w:val="center"/>
          </w:tcPr>
          <w:p w14:paraId="67105F96" w14:textId="77777777" w:rsidR="00A158BC" w:rsidRDefault="00A158BC" w:rsidP="00FB0880">
            <w:pPr>
              <w:spacing w:before="40" w:after="40"/>
              <w:rPr>
                <w:rFonts w:asciiTheme="majorHAnsi" w:hAnsiTheme="majorHAnsi" w:cstheme="majorHAnsi"/>
                <w:b/>
                <w:sz w:val="20"/>
                <w:szCs w:val="20"/>
              </w:rPr>
            </w:pPr>
            <w:r>
              <w:rPr>
                <w:rFonts w:asciiTheme="majorHAnsi" w:hAnsiTheme="majorHAnsi" w:cstheme="majorHAnsi"/>
                <w:b/>
                <w:sz w:val="20"/>
                <w:szCs w:val="20"/>
              </w:rPr>
              <w:t>Livraison des équipements principaux (en douane / sur Site)</w:t>
            </w:r>
          </w:p>
          <w:p w14:paraId="7A2FD9F3" w14:textId="77777777" w:rsidR="00A158BC" w:rsidRDefault="00A158BC" w:rsidP="00FB0880">
            <w:pPr>
              <w:spacing w:before="40" w:after="40"/>
              <w:rPr>
                <w:rFonts w:asciiTheme="majorHAnsi" w:hAnsiTheme="majorHAnsi" w:cstheme="majorHAnsi"/>
                <w:bCs/>
                <w:sz w:val="20"/>
                <w:szCs w:val="20"/>
              </w:rPr>
            </w:pPr>
            <w:r>
              <w:rPr>
                <w:rFonts w:asciiTheme="majorHAnsi" w:hAnsiTheme="majorHAnsi" w:cstheme="majorHAnsi"/>
                <w:bCs/>
                <w:sz w:val="20"/>
                <w:szCs w:val="20"/>
              </w:rPr>
              <w:t>Structures</w:t>
            </w:r>
          </w:p>
          <w:p w14:paraId="18C94507" w14:textId="77777777" w:rsidR="00A158BC" w:rsidRPr="004D7BBE" w:rsidRDefault="00A158BC" w:rsidP="00FB0880">
            <w:pPr>
              <w:spacing w:before="40" w:after="40"/>
              <w:rPr>
                <w:rFonts w:asciiTheme="majorHAnsi" w:hAnsiTheme="majorHAnsi" w:cstheme="majorHAnsi"/>
                <w:bCs/>
                <w:sz w:val="20"/>
                <w:szCs w:val="20"/>
              </w:rPr>
            </w:pPr>
            <w:r w:rsidRPr="004D7BBE">
              <w:rPr>
                <w:rFonts w:asciiTheme="majorHAnsi" w:hAnsiTheme="majorHAnsi" w:cstheme="majorHAnsi"/>
                <w:bCs/>
                <w:sz w:val="20"/>
                <w:szCs w:val="20"/>
              </w:rPr>
              <w:t>Modules PV</w:t>
            </w:r>
          </w:p>
          <w:p w14:paraId="7C69D9DB" w14:textId="77777777" w:rsidR="00A158BC" w:rsidRDefault="00A158BC" w:rsidP="00FB0880">
            <w:pPr>
              <w:spacing w:before="40" w:after="40"/>
              <w:rPr>
                <w:rFonts w:asciiTheme="majorHAnsi" w:hAnsiTheme="majorHAnsi" w:cstheme="majorHAnsi"/>
                <w:bCs/>
                <w:sz w:val="20"/>
                <w:szCs w:val="20"/>
              </w:rPr>
            </w:pPr>
            <w:r w:rsidRPr="004D7BBE">
              <w:rPr>
                <w:rFonts w:asciiTheme="majorHAnsi" w:hAnsiTheme="majorHAnsi" w:cstheme="majorHAnsi"/>
                <w:bCs/>
                <w:sz w:val="20"/>
                <w:szCs w:val="20"/>
              </w:rPr>
              <w:t>Onduleurs</w:t>
            </w:r>
          </w:p>
          <w:p w14:paraId="03D7AF3B" w14:textId="77777777" w:rsidR="00A158BC" w:rsidRDefault="00A158BC" w:rsidP="00FB0880">
            <w:pPr>
              <w:spacing w:before="40" w:after="40"/>
              <w:rPr>
                <w:rFonts w:asciiTheme="majorHAnsi" w:hAnsiTheme="majorHAnsi" w:cstheme="majorHAnsi"/>
                <w:bCs/>
                <w:sz w:val="20"/>
                <w:szCs w:val="20"/>
              </w:rPr>
            </w:pPr>
            <w:r>
              <w:rPr>
                <w:rFonts w:asciiTheme="majorHAnsi" w:hAnsiTheme="majorHAnsi" w:cstheme="majorHAnsi"/>
                <w:bCs/>
                <w:sz w:val="20"/>
                <w:szCs w:val="20"/>
              </w:rPr>
              <w:t>Equipements DC</w:t>
            </w:r>
          </w:p>
          <w:p w14:paraId="046A29E7" w14:textId="77777777" w:rsidR="00A158BC" w:rsidRDefault="00A158BC" w:rsidP="00FB0880">
            <w:pPr>
              <w:spacing w:before="40" w:after="40"/>
              <w:rPr>
                <w:rFonts w:asciiTheme="majorHAnsi" w:hAnsiTheme="majorHAnsi" w:cstheme="majorHAnsi"/>
                <w:bCs/>
                <w:sz w:val="20"/>
                <w:szCs w:val="20"/>
              </w:rPr>
            </w:pPr>
            <w:r>
              <w:rPr>
                <w:rFonts w:asciiTheme="majorHAnsi" w:hAnsiTheme="majorHAnsi" w:cstheme="majorHAnsi"/>
                <w:bCs/>
                <w:sz w:val="20"/>
                <w:szCs w:val="20"/>
              </w:rPr>
              <w:t>Equipements AC</w:t>
            </w:r>
          </w:p>
          <w:p w14:paraId="77D6309F" w14:textId="77777777" w:rsidR="00A158BC" w:rsidRDefault="00A158BC" w:rsidP="00FB0880">
            <w:pPr>
              <w:spacing w:before="40" w:after="40"/>
              <w:rPr>
                <w:rFonts w:asciiTheme="majorHAnsi" w:hAnsiTheme="majorHAnsi" w:cstheme="majorHAnsi"/>
                <w:bCs/>
                <w:sz w:val="20"/>
                <w:szCs w:val="20"/>
              </w:rPr>
            </w:pPr>
            <w:r>
              <w:rPr>
                <w:rFonts w:asciiTheme="majorHAnsi" w:hAnsiTheme="majorHAnsi" w:cstheme="majorHAnsi"/>
                <w:bCs/>
                <w:sz w:val="20"/>
                <w:szCs w:val="20"/>
              </w:rPr>
              <w:t>Transformateurs</w:t>
            </w:r>
          </w:p>
          <w:p w14:paraId="6F143C52" w14:textId="77777777" w:rsidR="00A158BC" w:rsidRPr="004D7BBE" w:rsidRDefault="00A158BC" w:rsidP="00FB0880">
            <w:pPr>
              <w:spacing w:before="40" w:after="40"/>
              <w:rPr>
                <w:rFonts w:asciiTheme="majorHAnsi" w:hAnsiTheme="majorHAnsi" w:cstheme="majorHAnsi"/>
                <w:bCs/>
                <w:sz w:val="20"/>
                <w:szCs w:val="20"/>
              </w:rPr>
            </w:pPr>
            <w:r>
              <w:rPr>
                <w:rFonts w:asciiTheme="majorHAnsi" w:hAnsiTheme="majorHAnsi" w:cstheme="majorHAnsi"/>
                <w:bCs/>
                <w:sz w:val="20"/>
                <w:szCs w:val="20"/>
              </w:rPr>
              <w:t>Poste de Livraison</w:t>
            </w:r>
          </w:p>
        </w:tc>
        <w:tc>
          <w:tcPr>
            <w:tcW w:w="947" w:type="dxa"/>
            <w:tcBorders>
              <w:top w:val="single" w:sz="4" w:space="0" w:color="7F7F7F"/>
              <w:left w:val="nil"/>
              <w:bottom w:val="single" w:sz="4" w:space="0" w:color="7F7F7F"/>
              <w:right w:val="nil"/>
            </w:tcBorders>
            <w:vAlign w:val="center"/>
          </w:tcPr>
          <w:p w14:paraId="765AF9AA"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c>
          <w:tcPr>
            <w:tcW w:w="1391" w:type="dxa"/>
            <w:tcBorders>
              <w:top w:val="single" w:sz="4" w:space="0" w:color="7F7F7F"/>
              <w:left w:val="nil"/>
              <w:bottom w:val="single" w:sz="4" w:space="0" w:color="7F7F7F"/>
              <w:right w:val="nil"/>
            </w:tcBorders>
            <w:vAlign w:val="center"/>
          </w:tcPr>
          <w:p w14:paraId="1B28F3E8"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r>
      <w:tr w:rsidR="00A158BC" w:rsidRPr="004D7BBE" w14:paraId="0ED2A1F6" w14:textId="77777777" w:rsidTr="00FB0880">
        <w:trPr>
          <w:trHeight w:val="57"/>
        </w:trPr>
        <w:tc>
          <w:tcPr>
            <w:tcW w:w="5316" w:type="dxa"/>
            <w:tcBorders>
              <w:top w:val="single" w:sz="4" w:space="0" w:color="7F7F7F"/>
              <w:left w:val="nil"/>
              <w:bottom w:val="single" w:sz="4" w:space="0" w:color="7F7F7F"/>
              <w:right w:val="nil"/>
            </w:tcBorders>
            <w:vAlign w:val="center"/>
          </w:tcPr>
          <w:p w14:paraId="6717F6AD" w14:textId="77777777" w:rsidR="00A158BC" w:rsidRPr="004D7BBE" w:rsidRDefault="00A158BC" w:rsidP="00FB0880">
            <w:pPr>
              <w:spacing w:before="40" w:after="40"/>
              <w:rPr>
                <w:rFonts w:asciiTheme="majorHAnsi" w:hAnsiTheme="majorHAnsi" w:cstheme="majorHAnsi"/>
                <w:b/>
                <w:sz w:val="20"/>
                <w:szCs w:val="20"/>
              </w:rPr>
            </w:pPr>
            <w:r w:rsidRPr="004D7BBE">
              <w:rPr>
                <w:rFonts w:asciiTheme="majorHAnsi" w:hAnsiTheme="majorHAnsi" w:cstheme="majorHAnsi"/>
                <w:b/>
                <w:sz w:val="20"/>
                <w:szCs w:val="20"/>
              </w:rPr>
              <w:t>Travaux d’installation et de câblage</w:t>
            </w:r>
          </w:p>
          <w:p w14:paraId="1D5F2DAE" w14:textId="77777777" w:rsidR="00A158BC" w:rsidRPr="004D7BBE" w:rsidRDefault="00A158BC" w:rsidP="00FB0880">
            <w:pPr>
              <w:spacing w:before="40" w:after="40"/>
              <w:rPr>
                <w:rFonts w:asciiTheme="majorHAnsi" w:hAnsiTheme="majorHAnsi" w:cstheme="majorHAnsi"/>
                <w:sz w:val="20"/>
                <w:szCs w:val="20"/>
              </w:rPr>
            </w:pPr>
            <w:r w:rsidRPr="004D7BBE">
              <w:rPr>
                <w:rFonts w:asciiTheme="majorHAnsi" w:hAnsiTheme="majorHAnsi" w:cstheme="majorHAnsi"/>
                <w:sz w:val="20"/>
                <w:szCs w:val="20"/>
              </w:rPr>
              <w:t xml:space="preserve">Montage des structures </w:t>
            </w:r>
          </w:p>
          <w:p w14:paraId="67683617" w14:textId="77777777" w:rsidR="00A158BC" w:rsidRPr="004D7BBE" w:rsidRDefault="00A158BC" w:rsidP="00FB0880">
            <w:pPr>
              <w:spacing w:before="40" w:after="40"/>
              <w:rPr>
                <w:rFonts w:asciiTheme="majorHAnsi" w:hAnsiTheme="majorHAnsi" w:cstheme="majorHAnsi"/>
                <w:sz w:val="20"/>
                <w:szCs w:val="20"/>
              </w:rPr>
            </w:pPr>
            <w:r w:rsidRPr="004D7BBE">
              <w:rPr>
                <w:rFonts w:asciiTheme="majorHAnsi" w:hAnsiTheme="majorHAnsi" w:cstheme="majorHAnsi"/>
                <w:sz w:val="20"/>
                <w:szCs w:val="20"/>
              </w:rPr>
              <w:t>Installation des modules PV</w:t>
            </w:r>
          </w:p>
          <w:p w14:paraId="23EFEDF1" w14:textId="77777777" w:rsidR="00A158BC" w:rsidRPr="004D7BBE" w:rsidRDefault="00A158BC" w:rsidP="00FB0880">
            <w:pPr>
              <w:spacing w:before="40" w:after="40"/>
              <w:rPr>
                <w:rFonts w:asciiTheme="majorHAnsi" w:hAnsiTheme="majorHAnsi" w:cstheme="majorHAnsi"/>
                <w:sz w:val="20"/>
                <w:szCs w:val="20"/>
              </w:rPr>
            </w:pPr>
            <w:r w:rsidRPr="004D7BBE">
              <w:rPr>
                <w:rFonts w:asciiTheme="majorHAnsi" w:hAnsiTheme="majorHAnsi" w:cstheme="majorHAnsi"/>
                <w:sz w:val="20"/>
                <w:szCs w:val="20"/>
              </w:rPr>
              <w:t>Installation des boîtiers DC/onduleurs/transformateurs</w:t>
            </w:r>
          </w:p>
          <w:p w14:paraId="46880B5F" w14:textId="77777777" w:rsidR="00A158BC" w:rsidRPr="004D7BBE" w:rsidRDefault="00A158BC" w:rsidP="00FB0880">
            <w:pPr>
              <w:spacing w:before="40" w:after="40"/>
              <w:rPr>
                <w:rFonts w:asciiTheme="majorHAnsi" w:hAnsiTheme="majorHAnsi" w:cstheme="majorHAnsi"/>
                <w:sz w:val="20"/>
                <w:szCs w:val="20"/>
              </w:rPr>
            </w:pPr>
            <w:r w:rsidRPr="004D7BBE">
              <w:rPr>
                <w:rFonts w:asciiTheme="majorHAnsi" w:hAnsiTheme="majorHAnsi" w:cstheme="majorHAnsi"/>
                <w:sz w:val="20"/>
                <w:szCs w:val="20"/>
              </w:rPr>
              <w:t>Câblage réseau DC</w:t>
            </w:r>
          </w:p>
          <w:p w14:paraId="6C2906AA" w14:textId="77777777" w:rsidR="00A158BC" w:rsidRPr="004D7BBE" w:rsidRDefault="00A158BC" w:rsidP="00FB0880">
            <w:pPr>
              <w:spacing w:before="40" w:after="40"/>
              <w:rPr>
                <w:rFonts w:asciiTheme="majorHAnsi" w:hAnsiTheme="majorHAnsi" w:cstheme="majorHAnsi"/>
                <w:sz w:val="20"/>
                <w:szCs w:val="20"/>
              </w:rPr>
            </w:pPr>
            <w:r w:rsidRPr="004D7BBE">
              <w:rPr>
                <w:rFonts w:asciiTheme="majorHAnsi" w:hAnsiTheme="majorHAnsi" w:cstheme="majorHAnsi"/>
                <w:sz w:val="20"/>
                <w:szCs w:val="20"/>
              </w:rPr>
              <w:t>Câblage réseau AC</w:t>
            </w:r>
          </w:p>
          <w:p w14:paraId="7CF188B6" w14:textId="77777777" w:rsidR="00A158BC" w:rsidRPr="004D7BBE" w:rsidRDefault="00A158BC" w:rsidP="00FB0880">
            <w:pPr>
              <w:spacing w:before="40" w:after="40"/>
              <w:rPr>
                <w:rFonts w:asciiTheme="majorHAnsi" w:hAnsiTheme="majorHAnsi" w:cstheme="majorHAnsi"/>
                <w:sz w:val="20"/>
                <w:szCs w:val="20"/>
              </w:rPr>
            </w:pPr>
            <w:r w:rsidRPr="004D7BBE">
              <w:rPr>
                <w:rFonts w:asciiTheme="majorHAnsi" w:hAnsiTheme="majorHAnsi" w:cstheme="majorHAnsi"/>
                <w:sz w:val="20"/>
                <w:szCs w:val="20"/>
              </w:rPr>
              <w:t>Poste de Livraison</w:t>
            </w:r>
          </w:p>
          <w:p w14:paraId="5916B01E" w14:textId="77777777" w:rsidR="00A158BC" w:rsidRPr="004D7BBE" w:rsidRDefault="00A158BC" w:rsidP="00FB0880">
            <w:pPr>
              <w:spacing w:before="40" w:after="40"/>
              <w:rPr>
                <w:rFonts w:asciiTheme="majorHAnsi" w:hAnsiTheme="majorHAnsi" w:cstheme="majorHAnsi"/>
                <w:sz w:val="20"/>
                <w:szCs w:val="20"/>
              </w:rPr>
            </w:pPr>
            <w:r w:rsidRPr="004D7BBE">
              <w:rPr>
                <w:rFonts w:asciiTheme="majorHAnsi" w:hAnsiTheme="majorHAnsi" w:cstheme="majorHAnsi"/>
                <w:sz w:val="20"/>
                <w:szCs w:val="20"/>
              </w:rPr>
              <w:t xml:space="preserve">Capteurs météorologiques, SCADA &amp; </w:t>
            </w:r>
            <w:proofErr w:type="spellStart"/>
            <w:r w:rsidRPr="004D7BBE">
              <w:rPr>
                <w:rFonts w:asciiTheme="majorHAnsi" w:hAnsiTheme="majorHAnsi" w:cstheme="majorHAnsi"/>
                <w:sz w:val="20"/>
                <w:szCs w:val="20"/>
              </w:rPr>
              <w:t>telecom</w:t>
            </w:r>
            <w:proofErr w:type="spellEnd"/>
          </w:p>
        </w:tc>
        <w:tc>
          <w:tcPr>
            <w:tcW w:w="947" w:type="dxa"/>
            <w:tcBorders>
              <w:top w:val="single" w:sz="4" w:space="0" w:color="7F7F7F"/>
              <w:left w:val="nil"/>
              <w:bottom w:val="single" w:sz="4" w:space="0" w:color="7F7F7F"/>
              <w:right w:val="nil"/>
            </w:tcBorders>
            <w:vAlign w:val="center"/>
          </w:tcPr>
          <w:p w14:paraId="566F4E6E"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c>
          <w:tcPr>
            <w:tcW w:w="1391" w:type="dxa"/>
            <w:tcBorders>
              <w:top w:val="single" w:sz="4" w:space="0" w:color="7F7F7F"/>
              <w:left w:val="nil"/>
              <w:bottom w:val="single" w:sz="4" w:space="0" w:color="7F7F7F"/>
              <w:right w:val="nil"/>
            </w:tcBorders>
            <w:vAlign w:val="center"/>
          </w:tcPr>
          <w:p w14:paraId="0720C282"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r>
      <w:tr w:rsidR="00A158BC" w:rsidRPr="004D7BBE" w14:paraId="7824BE70" w14:textId="77777777" w:rsidTr="00FB0880">
        <w:trPr>
          <w:trHeight w:val="57"/>
        </w:trPr>
        <w:tc>
          <w:tcPr>
            <w:tcW w:w="5316" w:type="dxa"/>
            <w:tcBorders>
              <w:top w:val="single" w:sz="4" w:space="0" w:color="7F7F7F"/>
              <w:left w:val="nil"/>
              <w:bottom w:val="single" w:sz="4" w:space="0" w:color="7F7F7F"/>
              <w:right w:val="nil"/>
            </w:tcBorders>
            <w:vAlign w:val="center"/>
          </w:tcPr>
          <w:p w14:paraId="419C1EB4" w14:textId="77777777" w:rsidR="00A158BC" w:rsidRPr="004D7BBE" w:rsidRDefault="00A158BC" w:rsidP="00FB0880">
            <w:pPr>
              <w:spacing w:before="40" w:after="40"/>
              <w:rPr>
                <w:rFonts w:asciiTheme="majorHAnsi" w:hAnsiTheme="majorHAnsi" w:cstheme="majorHAnsi"/>
                <w:b/>
                <w:sz w:val="20"/>
                <w:szCs w:val="20"/>
              </w:rPr>
            </w:pPr>
            <w:r w:rsidRPr="004D7BBE">
              <w:rPr>
                <w:rFonts w:asciiTheme="majorHAnsi" w:hAnsiTheme="majorHAnsi" w:cstheme="majorHAnsi"/>
                <w:b/>
                <w:sz w:val="20"/>
                <w:szCs w:val="20"/>
              </w:rPr>
              <w:t xml:space="preserve">Réalisation des ouvrages de raccordement STEG </w:t>
            </w:r>
          </w:p>
        </w:tc>
        <w:tc>
          <w:tcPr>
            <w:tcW w:w="947" w:type="dxa"/>
            <w:tcBorders>
              <w:top w:val="single" w:sz="4" w:space="0" w:color="7F7F7F"/>
              <w:left w:val="nil"/>
              <w:bottom w:val="single" w:sz="4" w:space="0" w:color="7F7F7F"/>
              <w:right w:val="nil"/>
            </w:tcBorders>
            <w:vAlign w:val="center"/>
          </w:tcPr>
          <w:p w14:paraId="1D52AC0B"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c>
          <w:tcPr>
            <w:tcW w:w="1391" w:type="dxa"/>
            <w:tcBorders>
              <w:top w:val="single" w:sz="4" w:space="0" w:color="7F7F7F"/>
              <w:left w:val="nil"/>
              <w:bottom w:val="single" w:sz="4" w:space="0" w:color="7F7F7F"/>
              <w:right w:val="nil"/>
            </w:tcBorders>
            <w:vAlign w:val="center"/>
          </w:tcPr>
          <w:p w14:paraId="079EF4DF"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r>
      <w:tr w:rsidR="00A158BC" w:rsidRPr="004D7BBE" w14:paraId="60C9F3D2" w14:textId="77777777" w:rsidTr="00FB0880">
        <w:trPr>
          <w:trHeight w:val="57"/>
        </w:trPr>
        <w:tc>
          <w:tcPr>
            <w:tcW w:w="5316" w:type="dxa"/>
            <w:tcBorders>
              <w:top w:val="single" w:sz="4" w:space="0" w:color="7F7F7F"/>
              <w:left w:val="nil"/>
              <w:bottom w:val="single" w:sz="4" w:space="0" w:color="7F7F7F"/>
              <w:right w:val="nil"/>
            </w:tcBorders>
            <w:vAlign w:val="center"/>
          </w:tcPr>
          <w:p w14:paraId="34AACE11" w14:textId="77777777" w:rsidR="00A158BC" w:rsidRPr="004D7BBE" w:rsidRDefault="00A158BC" w:rsidP="00FB0880">
            <w:pPr>
              <w:spacing w:before="40" w:after="40"/>
              <w:rPr>
                <w:rFonts w:asciiTheme="majorHAnsi" w:hAnsiTheme="majorHAnsi" w:cstheme="majorHAnsi"/>
                <w:b/>
                <w:sz w:val="20"/>
                <w:szCs w:val="20"/>
              </w:rPr>
            </w:pPr>
            <w:r w:rsidRPr="004D7BBE">
              <w:rPr>
                <w:rFonts w:asciiTheme="majorHAnsi" w:hAnsiTheme="majorHAnsi" w:cstheme="majorHAnsi"/>
                <w:b/>
                <w:sz w:val="20"/>
                <w:szCs w:val="20"/>
              </w:rPr>
              <w:t xml:space="preserve">Connexion aux réseaux </w:t>
            </w:r>
            <w:proofErr w:type="spellStart"/>
            <w:r w:rsidRPr="004D7BBE">
              <w:rPr>
                <w:rFonts w:asciiTheme="majorHAnsi" w:hAnsiTheme="majorHAnsi" w:cstheme="majorHAnsi"/>
                <w:b/>
                <w:sz w:val="20"/>
                <w:szCs w:val="20"/>
              </w:rPr>
              <w:t>telecom</w:t>
            </w:r>
            <w:proofErr w:type="spellEnd"/>
            <w:r w:rsidRPr="004D7BBE">
              <w:rPr>
                <w:rFonts w:asciiTheme="majorHAnsi" w:hAnsiTheme="majorHAnsi" w:cstheme="majorHAnsi"/>
                <w:b/>
                <w:sz w:val="20"/>
                <w:szCs w:val="20"/>
              </w:rPr>
              <w:t xml:space="preserve"> externes</w:t>
            </w:r>
          </w:p>
        </w:tc>
        <w:tc>
          <w:tcPr>
            <w:tcW w:w="947" w:type="dxa"/>
            <w:tcBorders>
              <w:top w:val="single" w:sz="4" w:space="0" w:color="7F7F7F"/>
              <w:left w:val="nil"/>
              <w:bottom w:val="single" w:sz="4" w:space="0" w:color="7F7F7F"/>
              <w:right w:val="nil"/>
            </w:tcBorders>
            <w:vAlign w:val="center"/>
          </w:tcPr>
          <w:p w14:paraId="17B033ED"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c>
          <w:tcPr>
            <w:tcW w:w="1391" w:type="dxa"/>
            <w:tcBorders>
              <w:top w:val="single" w:sz="4" w:space="0" w:color="7F7F7F"/>
              <w:left w:val="nil"/>
              <w:bottom w:val="single" w:sz="4" w:space="0" w:color="7F7F7F"/>
              <w:right w:val="nil"/>
            </w:tcBorders>
            <w:vAlign w:val="center"/>
          </w:tcPr>
          <w:p w14:paraId="5DC4C517"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r>
      <w:tr w:rsidR="00A158BC" w:rsidRPr="004D7BBE" w14:paraId="622826D4" w14:textId="77777777" w:rsidTr="00FB0880">
        <w:trPr>
          <w:trHeight w:val="57"/>
        </w:trPr>
        <w:tc>
          <w:tcPr>
            <w:tcW w:w="5316" w:type="dxa"/>
            <w:tcBorders>
              <w:top w:val="single" w:sz="4" w:space="0" w:color="7F7F7F"/>
              <w:left w:val="nil"/>
              <w:bottom w:val="single" w:sz="4" w:space="0" w:color="7F7F7F"/>
              <w:right w:val="nil"/>
            </w:tcBorders>
            <w:vAlign w:val="center"/>
          </w:tcPr>
          <w:p w14:paraId="3E9BB1C8" w14:textId="77777777" w:rsidR="00A158BC" w:rsidRPr="004D7BBE" w:rsidRDefault="00A158BC" w:rsidP="00FB0880">
            <w:pPr>
              <w:spacing w:before="40" w:after="40"/>
              <w:rPr>
                <w:rFonts w:asciiTheme="majorHAnsi" w:hAnsiTheme="majorHAnsi" w:cstheme="majorHAnsi"/>
                <w:b/>
                <w:sz w:val="20"/>
                <w:szCs w:val="20"/>
              </w:rPr>
            </w:pPr>
            <w:r w:rsidRPr="004D7BBE">
              <w:rPr>
                <w:rFonts w:asciiTheme="majorHAnsi" w:hAnsiTheme="majorHAnsi" w:cstheme="majorHAnsi"/>
                <w:b/>
                <w:sz w:val="20"/>
                <w:szCs w:val="20"/>
              </w:rPr>
              <w:t>Essais et Mise en Service</w:t>
            </w:r>
          </w:p>
          <w:p w14:paraId="76000E1C" w14:textId="77777777" w:rsidR="00A158BC" w:rsidRPr="004D7BBE" w:rsidRDefault="00A158BC" w:rsidP="00FB0880">
            <w:pPr>
              <w:spacing w:before="40" w:after="40"/>
              <w:rPr>
                <w:rFonts w:asciiTheme="majorHAnsi" w:hAnsiTheme="majorHAnsi" w:cstheme="majorHAnsi"/>
                <w:sz w:val="20"/>
                <w:szCs w:val="20"/>
              </w:rPr>
            </w:pPr>
            <w:r w:rsidRPr="004D7BBE">
              <w:rPr>
                <w:rFonts w:asciiTheme="majorHAnsi" w:hAnsiTheme="majorHAnsi" w:cstheme="majorHAnsi"/>
                <w:sz w:val="20"/>
                <w:szCs w:val="20"/>
              </w:rPr>
              <w:t xml:space="preserve">Réception </w:t>
            </w:r>
            <w:r>
              <w:rPr>
                <w:rFonts w:asciiTheme="majorHAnsi" w:hAnsiTheme="majorHAnsi" w:cstheme="majorHAnsi"/>
                <w:sz w:val="20"/>
                <w:szCs w:val="20"/>
              </w:rPr>
              <w:t>M</w:t>
            </w:r>
            <w:r w:rsidRPr="004D7BBE">
              <w:rPr>
                <w:rFonts w:asciiTheme="majorHAnsi" w:hAnsiTheme="majorHAnsi" w:cstheme="majorHAnsi"/>
                <w:sz w:val="20"/>
                <w:szCs w:val="20"/>
              </w:rPr>
              <w:t xml:space="preserve">écanique </w:t>
            </w:r>
          </w:p>
          <w:p w14:paraId="7B2A3ACF" w14:textId="77777777" w:rsidR="00A158BC" w:rsidRPr="004D7BBE" w:rsidRDefault="00A158BC" w:rsidP="00FB0880">
            <w:pPr>
              <w:spacing w:before="40" w:after="40"/>
              <w:rPr>
                <w:rFonts w:asciiTheme="majorHAnsi" w:hAnsiTheme="majorHAnsi" w:cstheme="majorHAnsi"/>
                <w:sz w:val="20"/>
                <w:szCs w:val="20"/>
              </w:rPr>
            </w:pPr>
            <w:r w:rsidRPr="004D7BBE">
              <w:rPr>
                <w:rFonts w:asciiTheme="majorHAnsi" w:hAnsiTheme="majorHAnsi" w:cstheme="majorHAnsi"/>
                <w:sz w:val="20"/>
                <w:szCs w:val="20"/>
              </w:rPr>
              <w:lastRenderedPageBreak/>
              <w:t>Mise sous Tension de la Centrale</w:t>
            </w:r>
          </w:p>
          <w:p w14:paraId="1E1F141B" w14:textId="77777777" w:rsidR="00A158BC" w:rsidRPr="004D7BBE" w:rsidRDefault="00A158BC" w:rsidP="00FB0880">
            <w:pPr>
              <w:spacing w:before="40" w:after="40"/>
              <w:rPr>
                <w:rFonts w:asciiTheme="majorHAnsi" w:hAnsiTheme="majorHAnsi" w:cstheme="majorHAnsi"/>
                <w:sz w:val="20"/>
                <w:szCs w:val="20"/>
              </w:rPr>
            </w:pPr>
            <w:r w:rsidRPr="004D7BBE">
              <w:rPr>
                <w:rFonts w:asciiTheme="majorHAnsi" w:hAnsiTheme="majorHAnsi" w:cstheme="majorHAnsi"/>
                <w:sz w:val="20"/>
                <w:szCs w:val="20"/>
              </w:rPr>
              <w:t>Essais de conformité STEG</w:t>
            </w:r>
          </w:p>
          <w:p w14:paraId="295321DB" w14:textId="77777777" w:rsidR="00A158BC" w:rsidRPr="004D7BBE" w:rsidRDefault="00A158BC" w:rsidP="00FB0880">
            <w:pPr>
              <w:spacing w:before="40" w:after="40"/>
              <w:rPr>
                <w:rFonts w:asciiTheme="majorHAnsi" w:hAnsiTheme="majorHAnsi" w:cstheme="majorHAnsi"/>
                <w:b/>
                <w:sz w:val="20"/>
                <w:szCs w:val="20"/>
              </w:rPr>
            </w:pPr>
            <w:r w:rsidRPr="004D7BBE">
              <w:rPr>
                <w:rFonts w:asciiTheme="majorHAnsi" w:hAnsiTheme="majorHAnsi" w:cstheme="majorHAnsi"/>
                <w:sz w:val="20"/>
                <w:szCs w:val="20"/>
              </w:rPr>
              <w:t>Essai de Ratio de Performance</w:t>
            </w:r>
          </w:p>
        </w:tc>
        <w:tc>
          <w:tcPr>
            <w:tcW w:w="947" w:type="dxa"/>
            <w:tcBorders>
              <w:top w:val="single" w:sz="4" w:space="0" w:color="7F7F7F"/>
              <w:left w:val="nil"/>
              <w:bottom w:val="single" w:sz="4" w:space="0" w:color="7F7F7F"/>
              <w:right w:val="nil"/>
            </w:tcBorders>
            <w:vAlign w:val="center"/>
          </w:tcPr>
          <w:p w14:paraId="7546A46C"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c>
          <w:tcPr>
            <w:tcW w:w="1391" w:type="dxa"/>
            <w:tcBorders>
              <w:top w:val="single" w:sz="4" w:space="0" w:color="7F7F7F"/>
              <w:left w:val="nil"/>
              <w:bottom w:val="single" w:sz="4" w:space="0" w:color="7F7F7F"/>
              <w:right w:val="nil"/>
            </w:tcBorders>
            <w:vAlign w:val="center"/>
          </w:tcPr>
          <w:p w14:paraId="321EC995"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r>
      <w:tr w:rsidR="00A158BC" w:rsidRPr="004D7BBE" w14:paraId="58DF6963" w14:textId="77777777" w:rsidTr="00FB0880">
        <w:trPr>
          <w:trHeight w:val="57"/>
        </w:trPr>
        <w:tc>
          <w:tcPr>
            <w:tcW w:w="5316" w:type="dxa"/>
            <w:tcBorders>
              <w:top w:val="single" w:sz="4" w:space="0" w:color="7F7F7F"/>
              <w:left w:val="nil"/>
              <w:bottom w:val="single" w:sz="4" w:space="0" w:color="7F7F7F"/>
              <w:right w:val="nil"/>
            </w:tcBorders>
            <w:vAlign w:val="center"/>
          </w:tcPr>
          <w:p w14:paraId="39667AB8" w14:textId="77777777" w:rsidR="00A158BC" w:rsidRPr="004D7BBE" w:rsidRDefault="00A158BC" w:rsidP="00FB0880">
            <w:pPr>
              <w:spacing w:before="40" w:after="40"/>
              <w:rPr>
                <w:rFonts w:asciiTheme="majorHAnsi" w:hAnsiTheme="majorHAnsi" w:cstheme="majorHAnsi"/>
                <w:b/>
                <w:sz w:val="20"/>
                <w:szCs w:val="20"/>
              </w:rPr>
            </w:pPr>
            <w:r w:rsidRPr="004D7BBE">
              <w:rPr>
                <w:rFonts w:asciiTheme="majorHAnsi" w:hAnsiTheme="majorHAnsi" w:cstheme="majorHAnsi"/>
                <w:b/>
                <w:sz w:val="20"/>
                <w:szCs w:val="20"/>
              </w:rPr>
              <w:t>Date Cible de Réception Provisoire</w:t>
            </w:r>
          </w:p>
        </w:tc>
        <w:tc>
          <w:tcPr>
            <w:tcW w:w="947" w:type="dxa"/>
            <w:tcBorders>
              <w:top w:val="single" w:sz="4" w:space="0" w:color="7F7F7F"/>
              <w:left w:val="nil"/>
              <w:bottom w:val="single" w:sz="4" w:space="0" w:color="7F7F7F"/>
              <w:right w:val="nil"/>
            </w:tcBorders>
            <w:vAlign w:val="center"/>
          </w:tcPr>
          <w:p w14:paraId="2B7EA74F"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c>
          <w:tcPr>
            <w:tcW w:w="1391" w:type="dxa"/>
            <w:tcBorders>
              <w:top w:val="single" w:sz="4" w:space="0" w:color="7F7F7F"/>
              <w:left w:val="nil"/>
              <w:bottom w:val="single" w:sz="4" w:space="0" w:color="7F7F7F"/>
              <w:right w:val="nil"/>
            </w:tcBorders>
            <w:vAlign w:val="center"/>
          </w:tcPr>
          <w:p w14:paraId="34E53999"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r>
      <w:tr w:rsidR="00A158BC" w:rsidRPr="004D7BBE" w14:paraId="69C2A724" w14:textId="77777777" w:rsidTr="00FB0880">
        <w:trPr>
          <w:trHeight w:val="57"/>
        </w:trPr>
        <w:tc>
          <w:tcPr>
            <w:tcW w:w="5316" w:type="dxa"/>
            <w:tcBorders>
              <w:top w:val="single" w:sz="4" w:space="0" w:color="7F7F7F"/>
              <w:left w:val="nil"/>
              <w:bottom w:val="single" w:sz="4" w:space="0" w:color="7F7F7F"/>
              <w:right w:val="nil"/>
            </w:tcBorders>
            <w:vAlign w:val="center"/>
          </w:tcPr>
          <w:p w14:paraId="0DDAEDC2" w14:textId="77777777" w:rsidR="00A158BC" w:rsidRPr="004D7BBE" w:rsidRDefault="00A158BC" w:rsidP="00FB0880">
            <w:pPr>
              <w:spacing w:before="40" w:after="40"/>
              <w:rPr>
                <w:rFonts w:asciiTheme="majorHAnsi" w:hAnsiTheme="majorHAnsi" w:cstheme="majorHAnsi"/>
                <w:b/>
                <w:sz w:val="20"/>
                <w:szCs w:val="20"/>
              </w:rPr>
            </w:pPr>
            <w:r w:rsidRPr="004D7BBE">
              <w:rPr>
                <w:rFonts w:asciiTheme="majorHAnsi" w:hAnsiTheme="majorHAnsi" w:cstheme="majorHAnsi"/>
                <w:b/>
                <w:sz w:val="20"/>
                <w:szCs w:val="20"/>
              </w:rPr>
              <w:t>Réception Définitive</w:t>
            </w:r>
          </w:p>
        </w:tc>
        <w:tc>
          <w:tcPr>
            <w:tcW w:w="947" w:type="dxa"/>
            <w:tcBorders>
              <w:top w:val="single" w:sz="4" w:space="0" w:color="7F7F7F"/>
              <w:left w:val="nil"/>
              <w:bottom w:val="single" w:sz="4" w:space="0" w:color="7F7F7F"/>
              <w:right w:val="nil"/>
            </w:tcBorders>
            <w:vAlign w:val="center"/>
          </w:tcPr>
          <w:p w14:paraId="22DFE972"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c>
          <w:tcPr>
            <w:tcW w:w="1391" w:type="dxa"/>
            <w:tcBorders>
              <w:top w:val="single" w:sz="4" w:space="0" w:color="7F7F7F"/>
              <w:left w:val="nil"/>
              <w:bottom w:val="single" w:sz="4" w:space="0" w:color="7F7F7F"/>
              <w:right w:val="nil"/>
            </w:tcBorders>
            <w:vAlign w:val="center"/>
          </w:tcPr>
          <w:p w14:paraId="030B7636" w14:textId="77777777" w:rsidR="00A158BC" w:rsidRPr="004D7BBE" w:rsidRDefault="00A158BC" w:rsidP="00FB0880">
            <w:pPr>
              <w:spacing w:before="40" w:after="40"/>
              <w:jc w:val="center"/>
              <w:rPr>
                <w:rFonts w:asciiTheme="majorHAnsi" w:eastAsia="Calibri" w:hAnsiTheme="majorHAnsi" w:cstheme="majorHAnsi"/>
                <w:sz w:val="20"/>
                <w:szCs w:val="20"/>
                <w:lang w:val="fr-BE"/>
              </w:rPr>
            </w:pPr>
          </w:p>
        </w:tc>
      </w:tr>
    </w:tbl>
    <w:p w14:paraId="25172570" w14:textId="2CF4B58C" w:rsidR="007D72EB" w:rsidRDefault="007D72EB" w:rsidP="00F16DB1">
      <w:pPr>
        <w:jc w:val="both"/>
        <w:rPr>
          <w:rFonts w:asciiTheme="majorHAnsi" w:hAnsiTheme="majorHAnsi"/>
        </w:rPr>
      </w:pPr>
    </w:p>
    <w:p w14:paraId="4B5EB350" w14:textId="42E59480" w:rsidR="00702609" w:rsidRDefault="00CA7504" w:rsidP="00F005C3">
      <w:pPr>
        <w:pStyle w:val="Titre1"/>
      </w:pPr>
      <w:r>
        <w:t>Exemple </w:t>
      </w:r>
      <w:r w:rsidR="004D2259">
        <w:t>sous forme de diagramme de Gantt</w:t>
      </w:r>
      <w:r>
        <w:t>:</w:t>
      </w:r>
      <w:r w:rsidRPr="00CA7504">
        <w:rPr>
          <w:noProof/>
        </w:rPr>
        <w:drawing>
          <wp:inline distT="0" distB="0" distL="0" distR="0" wp14:anchorId="727E69BD" wp14:editId="485C5ED7">
            <wp:extent cx="6059966" cy="3999230"/>
            <wp:effectExtent l="0" t="0" r="0" b="1270"/>
            <wp:docPr id="6" name="Picture 5">
              <a:extLst xmlns:a="http://schemas.openxmlformats.org/drawingml/2006/main">
                <a:ext uri="{FF2B5EF4-FFF2-40B4-BE49-F238E27FC236}">
                  <a16:creationId xmlns:a16="http://schemas.microsoft.com/office/drawing/2014/main" id="{5092AD10-CE96-4425-9817-BD0B9C2F163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5092AD10-CE96-4425-9817-BD0B9C2F1638}"/>
                        </a:ext>
                      </a:extLst>
                    </pic:cNvPr>
                    <pic:cNvPicPr>
                      <a:picLocks noChangeAspect="1"/>
                    </pic:cNvPicPr>
                  </pic:nvPicPr>
                  <pic:blipFill>
                    <a:blip r:embed="rId8"/>
                    <a:stretch>
                      <a:fillRect/>
                    </a:stretch>
                  </pic:blipFill>
                  <pic:spPr>
                    <a:xfrm>
                      <a:off x="0" y="0"/>
                      <a:ext cx="6067568" cy="4004247"/>
                    </a:xfrm>
                    <a:prstGeom prst="rect">
                      <a:avLst/>
                    </a:prstGeom>
                  </pic:spPr>
                </pic:pic>
              </a:graphicData>
            </a:graphic>
          </wp:inline>
        </w:drawing>
      </w:r>
    </w:p>
    <w:p w14:paraId="4ABF32F5" w14:textId="77777777" w:rsidR="00702609" w:rsidRDefault="00702609">
      <w:pPr>
        <w:rPr>
          <w:rFonts w:asciiTheme="majorHAnsi" w:eastAsiaTheme="majorEastAsia" w:hAnsiTheme="majorHAnsi" w:cstheme="majorBidi"/>
          <w:b/>
          <w:bCs/>
          <w:color w:val="2F5496" w:themeColor="accent1" w:themeShade="BF"/>
          <w:sz w:val="24"/>
          <w:szCs w:val="32"/>
          <w:u w:val="single"/>
        </w:rPr>
      </w:pPr>
      <w:r>
        <w:br w:type="page"/>
      </w:r>
    </w:p>
    <w:p w14:paraId="3449F0B3" w14:textId="476A9853" w:rsidR="00065F3D" w:rsidRDefault="00EC5933" w:rsidP="00065F3D">
      <w:pPr>
        <w:pStyle w:val="Titre1"/>
      </w:pPr>
      <w:bookmarkStart w:id="2" w:name="_Toc27589417"/>
      <w:bookmarkStart w:id="3" w:name="_Hlk514861961"/>
      <w:r w:rsidRPr="00EC5933">
        <w:lastRenderedPageBreak/>
        <w:t xml:space="preserve">ANNEXE 3 </w:t>
      </w:r>
      <w:r w:rsidR="00A158BC">
        <w:t xml:space="preserve">MODELE DE </w:t>
      </w:r>
      <w:r w:rsidR="00065F3D" w:rsidRPr="00EC5933">
        <w:t>PROCES-VERBAL DE RECEPTION</w:t>
      </w:r>
      <w:r w:rsidR="00065F3D">
        <w:t xml:space="preserve"> MECANIQUE</w:t>
      </w:r>
    </w:p>
    <w:p w14:paraId="5F628B95" w14:textId="77777777" w:rsidR="00D06CCD" w:rsidRPr="00D06CCD" w:rsidRDefault="00D06CCD" w:rsidP="00D06CCD"/>
    <w:p w14:paraId="511AE926" w14:textId="77777777" w:rsidR="00065F3D" w:rsidRPr="00897C20" w:rsidRDefault="00065F3D" w:rsidP="00065F3D">
      <w:pPr>
        <w:jc w:val="both"/>
        <w:rPr>
          <w:rFonts w:asciiTheme="majorHAnsi" w:hAnsiTheme="majorHAnsi"/>
        </w:rPr>
      </w:pPr>
      <w:r w:rsidRPr="00897C20">
        <w:rPr>
          <w:rFonts w:asciiTheme="majorHAnsi" w:hAnsiTheme="majorHAnsi"/>
        </w:rPr>
        <w:t>Date :</w:t>
      </w:r>
      <w:r w:rsidRPr="00897C20">
        <w:rPr>
          <w:rFonts w:asciiTheme="majorHAnsi" w:hAnsiTheme="majorHAnsi"/>
        </w:rPr>
        <w:tab/>
        <w:t>202[*]</w:t>
      </w:r>
    </w:p>
    <w:p w14:paraId="106F30DF" w14:textId="77777777" w:rsidR="00065F3D" w:rsidRPr="00897C20" w:rsidRDefault="00065F3D" w:rsidP="00065F3D">
      <w:pPr>
        <w:jc w:val="both"/>
        <w:rPr>
          <w:rFonts w:asciiTheme="majorHAnsi" w:hAnsiTheme="majorHAnsi"/>
        </w:rPr>
      </w:pPr>
    </w:p>
    <w:p w14:paraId="14B29B3A" w14:textId="77777777" w:rsidR="00065F3D" w:rsidRPr="00897C20" w:rsidRDefault="00065F3D" w:rsidP="00065F3D">
      <w:pPr>
        <w:jc w:val="both"/>
        <w:rPr>
          <w:rFonts w:asciiTheme="majorHAnsi" w:hAnsiTheme="majorHAnsi"/>
        </w:rPr>
      </w:pPr>
      <w:r w:rsidRPr="00897C20">
        <w:rPr>
          <w:rFonts w:asciiTheme="majorHAnsi" w:hAnsiTheme="majorHAnsi"/>
        </w:rPr>
        <w:t>A :</w:t>
      </w:r>
      <w:r w:rsidRPr="00897C20">
        <w:rPr>
          <w:rFonts w:asciiTheme="majorHAnsi" w:hAnsiTheme="majorHAnsi"/>
        </w:rPr>
        <w:tab/>
        <w:t>[Client] et [Prestataire]</w:t>
      </w:r>
    </w:p>
    <w:p w14:paraId="22F9CD19" w14:textId="77777777" w:rsidR="00065F3D" w:rsidRPr="00897C20" w:rsidRDefault="00065F3D" w:rsidP="00065F3D">
      <w:pPr>
        <w:jc w:val="both"/>
        <w:rPr>
          <w:rFonts w:asciiTheme="majorHAnsi" w:hAnsiTheme="majorHAnsi"/>
        </w:rPr>
      </w:pPr>
    </w:p>
    <w:p w14:paraId="643E076E" w14:textId="11D792FE" w:rsidR="00065F3D" w:rsidRPr="00897C20" w:rsidRDefault="00065F3D" w:rsidP="00065F3D">
      <w:pPr>
        <w:jc w:val="both"/>
        <w:rPr>
          <w:rFonts w:asciiTheme="majorHAnsi" w:hAnsiTheme="majorHAnsi"/>
        </w:rPr>
      </w:pPr>
      <w:r w:rsidRPr="00897C20">
        <w:rPr>
          <w:rFonts w:asciiTheme="majorHAnsi" w:hAnsiTheme="majorHAnsi"/>
        </w:rPr>
        <w:t xml:space="preserve">Tel que prévu dans le CONTRAT </w:t>
      </w:r>
      <w:r>
        <w:rPr>
          <w:rFonts w:asciiTheme="majorHAnsi" w:hAnsiTheme="majorHAnsi"/>
        </w:rPr>
        <w:t>DE CONSTRUCTION</w:t>
      </w:r>
      <w:r w:rsidRPr="00897C20">
        <w:rPr>
          <w:rFonts w:asciiTheme="majorHAnsi" w:hAnsiTheme="majorHAnsi"/>
        </w:rPr>
        <w:t xml:space="preserve"> D’UNE CENTRALE PHOTOVOLTAÏQUE entre [Client] et [Prestataire] pour la conception, la construction, les essais et la mise en service de la Centrale Solaire Photovoltaïque _______ en date du __/__/____ (le " Contrat ").</w:t>
      </w:r>
    </w:p>
    <w:p w14:paraId="3AAFEE83" w14:textId="77777777" w:rsidR="00065F3D" w:rsidRPr="00897C20" w:rsidRDefault="00065F3D" w:rsidP="00065F3D">
      <w:pPr>
        <w:jc w:val="both"/>
        <w:rPr>
          <w:rFonts w:asciiTheme="majorHAnsi" w:hAnsiTheme="majorHAnsi"/>
        </w:rPr>
      </w:pPr>
    </w:p>
    <w:p w14:paraId="0A5DF27B" w14:textId="3E8E47D9" w:rsidR="00065F3D" w:rsidRPr="00897C20" w:rsidRDefault="00065F3D" w:rsidP="00065F3D">
      <w:pPr>
        <w:jc w:val="both"/>
        <w:rPr>
          <w:rFonts w:asciiTheme="majorHAnsi" w:hAnsiTheme="majorHAnsi"/>
        </w:rPr>
      </w:pPr>
      <w:r>
        <w:rPr>
          <w:rFonts w:asciiTheme="majorHAnsi" w:hAnsiTheme="majorHAnsi"/>
        </w:rPr>
        <w:t>C</w:t>
      </w:r>
      <w:r w:rsidRPr="00897C20">
        <w:rPr>
          <w:rFonts w:asciiTheme="majorHAnsi" w:hAnsiTheme="majorHAnsi"/>
        </w:rPr>
        <w:t xml:space="preserve">onformément à l’Article </w:t>
      </w:r>
      <w:r>
        <w:rPr>
          <w:rFonts w:asciiTheme="majorHAnsi" w:hAnsiTheme="majorHAnsi"/>
        </w:rPr>
        <w:t>4</w:t>
      </w:r>
      <w:r w:rsidRPr="00897C20">
        <w:rPr>
          <w:rFonts w:asciiTheme="majorHAnsi" w:hAnsiTheme="majorHAnsi"/>
        </w:rPr>
        <w:t>.</w:t>
      </w:r>
      <w:r>
        <w:rPr>
          <w:rFonts w:asciiTheme="majorHAnsi" w:hAnsiTheme="majorHAnsi"/>
        </w:rPr>
        <w:t>1</w:t>
      </w:r>
      <w:r w:rsidRPr="00897C20">
        <w:rPr>
          <w:rFonts w:asciiTheme="majorHAnsi" w:hAnsiTheme="majorHAnsi"/>
        </w:rPr>
        <w:t xml:space="preserve"> du Contrat</w:t>
      </w:r>
      <w:r>
        <w:rPr>
          <w:rFonts w:asciiTheme="majorHAnsi" w:hAnsiTheme="majorHAnsi"/>
        </w:rPr>
        <w:t>,</w:t>
      </w:r>
      <w:r w:rsidRPr="00897C20">
        <w:rPr>
          <w:rFonts w:asciiTheme="majorHAnsi" w:hAnsiTheme="majorHAnsi"/>
        </w:rPr>
        <w:t xml:space="preserve"> </w:t>
      </w:r>
      <w:r>
        <w:rPr>
          <w:rFonts w:asciiTheme="majorHAnsi" w:hAnsiTheme="majorHAnsi"/>
        </w:rPr>
        <w:t>il</w:t>
      </w:r>
      <w:r w:rsidRPr="00897C20">
        <w:rPr>
          <w:rFonts w:asciiTheme="majorHAnsi" w:hAnsiTheme="majorHAnsi"/>
        </w:rPr>
        <w:t xml:space="preserve"> est certifié par la présente que :</w:t>
      </w:r>
    </w:p>
    <w:p w14:paraId="512C18D2" w14:textId="77777777" w:rsidR="00065F3D" w:rsidRPr="00897C20" w:rsidRDefault="00065F3D" w:rsidP="00065F3D">
      <w:pPr>
        <w:jc w:val="both"/>
        <w:rPr>
          <w:rFonts w:asciiTheme="majorHAnsi" w:hAnsiTheme="majorHAnsi"/>
        </w:rPr>
      </w:pPr>
    </w:p>
    <w:p w14:paraId="73EE5A69" w14:textId="1AE677C5" w:rsidR="00065F3D" w:rsidRPr="00700D9F" w:rsidRDefault="00065F3D" w:rsidP="00700D9F">
      <w:pPr>
        <w:pStyle w:val="Paragraphedeliste"/>
        <w:numPr>
          <w:ilvl w:val="0"/>
          <w:numId w:val="44"/>
        </w:numPr>
        <w:jc w:val="both"/>
        <w:rPr>
          <w:rFonts w:asciiTheme="majorHAnsi" w:hAnsiTheme="majorHAnsi"/>
        </w:rPr>
      </w:pPr>
      <w:r w:rsidRPr="00700D9F">
        <w:rPr>
          <w:rFonts w:asciiTheme="majorHAnsi" w:hAnsiTheme="majorHAnsi"/>
        </w:rPr>
        <w:t>L</w:t>
      </w:r>
      <w:r w:rsidR="006E39BC">
        <w:rPr>
          <w:rFonts w:asciiTheme="majorHAnsi" w:hAnsiTheme="majorHAnsi"/>
        </w:rPr>
        <w:t>’</w:t>
      </w:r>
      <w:r w:rsidRPr="00700D9F">
        <w:rPr>
          <w:rFonts w:asciiTheme="majorHAnsi" w:hAnsiTheme="majorHAnsi"/>
        </w:rPr>
        <w:t xml:space="preserve">ensemble des éléments et équipements de la Centrale ont été installés dans les conditions prévues au présent Contrat ; </w:t>
      </w:r>
    </w:p>
    <w:p w14:paraId="59690CB0" w14:textId="1978D1D3" w:rsidR="00065F3D" w:rsidRPr="00065F3D" w:rsidRDefault="006E39BC" w:rsidP="00065F3D">
      <w:pPr>
        <w:pStyle w:val="Paragraphedeliste"/>
        <w:numPr>
          <w:ilvl w:val="0"/>
          <w:numId w:val="44"/>
        </w:numPr>
        <w:jc w:val="both"/>
        <w:rPr>
          <w:rFonts w:asciiTheme="majorHAnsi" w:hAnsiTheme="majorHAnsi"/>
        </w:rPr>
      </w:pPr>
      <w:r>
        <w:rPr>
          <w:rFonts w:asciiTheme="majorHAnsi" w:hAnsiTheme="majorHAnsi"/>
        </w:rPr>
        <w:t>Le</w:t>
      </w:r>
      <w:r w:rsidR="00065F3D" w:rsidRPr="00700D9F">
        <w:rPr>
          <w:rFonts w:asciiTheme="majorHAnsi" w:hAnsiTheme="majorHAnsi"/>
        </w:rPr>
        <w:t>s contrôles et essais préalables à la mise sous tension de la Centrale ont été réalisés conformément à l’Annexe 6 avec succès,</w:t>
      </w:r>
    </w:p>
    <w:p w14:paraId="76A70DF8" w14:textId="1D5B87A1" w:rsidR="00065F3D" w:rsidRDefault="006E39BC" w:rsidP="00065F3D">
      <w:pPr>
        <w:pStyle w:val="Paragraphedeliste"/>
        <w:numPr>
          <w:ilvl w:val="0"/>
          <w:numId w:val="44"/>
        </w:numPr>
        <w:jc w:val="both"/>
        <w:rPr>
          <w:rFonts w:asciiTheme="majorHAnsi" w:hAnsiTheme="majorHAnsi"/>
        </w:rPr>
      </w:pPr>
      <w:r>
        <w:rPr>
          <w:rFonts w:asciiTheme="majorHAnsi" w:hAnsiTheme="majorHAnsi"/>
        </w:rPr>
        <w:t>L</w:t>
      </w:r>
      <w:r w:rsidR="00065F3D" w:rsidRPr="00700D9F">
        <w:rPr>
          <w:rFonts w:asciiTheme="majorHAnsi" w:hAnsiTheme="majorHAnsi"/>
        </w:rPr>
        <w:t xml:space="preserve">es </w:t>
      </w:r>
      <w:r w:rsidR="00FB0880">
        <w:rPr>
          <w:rFonts w:asciiTheme="majorHAnsi" w:hAnsiTheme="majorHAnsi"/>
        </w:rPr>
        <w:t xml:space="preserve">réserves </w:t>
      </w:r>
      <w:r w:rsidR="00065F3D" w:rsidRPr="00700D9F">
        <w:rPr>
          <w:rFonts w:asciiTheme="majorHAnsi" w:hAnsiTheme="majorHAnsi"/>
        </w:rPr>
        <w:t>mineur</w:t>
      </w:r>
      <w:r w:rsidR="00FB0880">
        <w:rPr>
          <w:rFonts w:asciiTheme="majorHAnsi" w:hAnsiTheme="majorHAnsi"/>
        </w:rPr>
        <w:t>e</w:t>
      </w:r>
      <w:r w:rsidR="00065F3D" w:rsidRPr="00700D9F">
        <w:rPr>
          <w:rFonts w:asciiTheme="majorHAnsi" w:hAnsiTheme="majorHAnsi"/>
        </w:rPr>
        <w:t xml:space="preserve">s </w:t>
      </w:r>
      <w:r w:rsidR="00FB0880">
        <w:rPr>
          <w:rFonts w:asciiTheme="majorHAnsi" w:hAnsiTheme="majorHAnsi"/>
        </w:rPr>
        <w:t xml:space="preserve">se rapportant aux </w:t>
      </w:r>
      <w:r w:rsidR="00065F3D" w:rsidRPr="00700D9F">
        <w:rPr>
          <w:rFonts w:asciiTheme="majorHAnsi" w:hAnsiTheme="majorHAnsi"/>
        </w:rPr>
        <w:t xml:space="preserve">Travaux, le cas échéant, n’affectent pas le fonctionnement, la sécurité ou la pérennité de la Centrale, </w:t>
      </w:r>
    </w:p>
    <w:p w14:paraId="1F7E30B1" w14:textId="14F1AA26" w:rsidR="006E39BC" w:rsidRDefault="006E39BC" w:rsidP="00065F3D">
      <w:pPr>
        <w:pStyle w:val="Paragraphedeliste"/>
        <w:numPr>
          <w:ilvl w:val="0"/>
          <w:numId w:val="44"/>
        </w:numPr>
        <w:jc w:val="both"/>
        <w:rPr>
          <w:rFonts w:asciiTheme="majorHAnsi" w:hAnsiTheme="majorHAnsi"/>
        </w:rPr>
      </w:pPr>
      <w:r>
        <w:rPr>
          <w:rFonts w:asciiTheme="majorHAnsi" w:hAnsiTheme="majorHAnsi"/>
        </w:rPr>
        <w:t>L</w:t>
      </w:r>
      <w:r w:rsidR="00065F3D" w:rsidRPr="00700D9F">
        <w:rPr>
          <w:rFonts w:asciiTheme="majorHAnsi" w:hAnsiTheme="majorHAnsi"/>
        </w:rPr>
        <w:t>a Centrale est prête pour fonctionner et pour être soumis</w:t>
      </w:r>
      <w:r w:rsidR="00FB0880">
        <w:rPr>
          <w:rFonts w:asciiTheme="majorHAnsi" w:hAnsiTheme="majorHAnsi"/>
        </w:rPr>
        <w:t>e</w:t>
      </w:r>
      <w:r w:rsidR="00065F3D" w:rsidRPr="00700D9F">
        <w:rPr>
          <w:rFonts w:asciiTheme="majorHAnsi" w:hAnsiTheme="majorHAnsi"/>
        </w:rPr>
        <w:t xml:space="preserve"> aux Essais de Mise en Service, sous réserve du raccordement de la Centrale au réseau électrique</w:t>
      </w:r>
      <w:r>
        <w:rPr>
          <w:rFonts w:asciiTheme="majorHAnsi" w:hAnsiTheme="majorHAnsi"/>
        </w:rPr>
        <w:t>.</w:t>
      </w:r>
    </w:p>
    <w:p w14:paraId="4D29DBA5" w14:textId="77777777" w:rsidR="00065F3D" w:rsidRPr="00897C20" w:rsidRDefault="00065F3D" w:rsidP="00065F3D">
      <w:pPr>
        <w:jc w:val="both"/>
        <w:rPr>
          <w:rFonts w:asciiTheme="majorHAnsi" w:hAnsiTheme="majorHAnsi"/>
        </w:rPr>
      </w:pPr>
      <w:r w:rsidRPr="00897C20">
        <w:rPr>
          <w:rFonts w:asciiTheme="majorHAnsi" w:hAnsiTheme="majorHAnsi"/>
        </w:rPr>
        <w:t xml:space="preserve">Les termes en majuscules utilisés dans le présent certificat ont la signification qui leur est donnée dans le Contrat (sauf s'ils sont définis spécifiquement dans le présent certificat). </w:t>
      </w:r>
    </w:p>
    <w:p w14:paraId="59DC1FEF" w14:textId="77777777" w:rsidR="00065F3D" w:rsidRPr="00897C20" w:rsidRDefault="00065F3D" w:rsidP="00065F3D">
      <w:pPr>
        <w:jc w:val="both"/>
        <w:rPr>
          <w:rFonts w:asciiTheme="majorHAnsi" w:hAnsiTheme="majorHAnsi"/>
        </w:rPr>
      </w:pPr>
      <w:r w:rsidRPr="00897C20">
        <w:rPr>
          <w:rFonts w:asciiTheme="majorHAnsi" w:hAnsiTheme="majorHAnsi"/>
        </w:rPr>
        <w:t>___________________________________</w:t>
      </w:r>
      <w:r w:rsidRPr="00897C20">
        <w:rPr>
          <w:rFonts w:asciiTheme="majorHAnsi" w:hAnsiTheme="majorHAnsi"/>
        </w:rPr>
        <w:tab/>
      </w:r>
    </w:p>
    <w:p w14:paraId="6CC1E93D" w14:textId="77777777" w:rsidR="00065F3D" w:rsidRPr="00897C20" w:rsidRDefault="00065F3D" w:rsidP="00065F3D">
      <w:pPr>
        <w:jc w:val="both"/>
        <w:rPr>
          <w:rFonts w:asciiTheme="majorHAnsi" w:hAnsiTheme="majorHAnsi"/>
        </w:rPr>
      </w:pPr>
      <w:r w:rsidRPr="00897C20">
        <w:rPr>
          <w:rFonts w:asciiTheme="majorHAnsi" w:hAnsiTheme="majorHAnsi"/>
        </w:rPr>
        <w:t>Signatures</w:t>
      </w:r>
    </w:p>
    <w:p w14:paraId="39EACA92" w14:textId="77777777" w:rsidR="00065F3D" w:rsidRPr="004D2259" w:rsidRDefault="00065F3D" w:rsidP="00700D9F"/>
    <w:p w14:paraId="7F6241C4" w14:textId="77777777" w:rsidR="006E39BC" w:rsidRDefault="006E39BC">
      <w:pPr>
        <w:rPr>
          <w:rFonts w:asciiTheme="majorHAnsi" w:eastAsiaTheme="majorEastAsia" w:hAnsiTheme="majorHAnsi" w:cstheme="majorBidi"/>
          <w:b/>
          <w:bCs/>
          <w:color w:val="2F5496" w:themeColor="accent1" w:themeShade="BF"/>
          <w:sz w:val="24"/>
          <w:szCs w:val="32"/>
          <w:u w:val="single"/>
        </w:rPr>
      </w:pPr>
      <w:r>
        <w:br w:type="page"/>
      </w:r>
    </w:p>
    <w:p w14:paraId="30022946" w14:textId="0BDB649B" w:rsidR="00EC5933" w:rsidRDefault="00065F3D" w:rsidP="00F005C3">
      <w:pPr>
        <w:pStyle w:val="Titre1"/>
      </w:pPr>
      <w:r>
        <w:lastRenderedPageBreak/>
        <w:t xml:space="preserve">ANNEXE 3 BIS </w:t>
      </w:r>
      <w:r w:rsidR="00A158BC">
        <w:t xml:space="preserve">MODELE DE </w:t>
      </w:r>
      <w:r w:rsidR="00EC5933" w:rsidRPr="00EC5933">
        <w:t>PROCES-VERBAL DE RECEPTION</w:t>
      </w:r>
      <w:bookmarkEnd w:id="2"/>
      <w:r w:rsidR="0089103F">
        <w:t xml:space="preserve"> PROVISOIRE</w:t>
      </w:r>
    </w:p>
    <w:bookmarkEnd w:id="3"/>
    <w:p w14:paraId="3CA2DDEA" w14:textId="77777777" w:rsidR="00EC5933" w:rsidRPr="00897C20" w:rsidRDefault="00EC5933" w:rsidP="00897C20">
      <w:pPr>
        <w:pStyle w:val="Paragraphedeliste"/>
        <w:jc w:val="both"/>
        <w:rPr>
          <w:rFonts w:asciiTheme="majorHAnsi" w:hAnsiTheme="majorHAnsi"/>
        </w:rPr>
      </w:pPr>
    </w:p>
    <w:p w14:paraId="45F24899" w14:textId="468A4ADF" w:rsidR="00EC5933" w:rsidRPr="00897C20" w:rsidRDefault="00EC5933" w:rsidP="00897C20">
      <w:pPr>
        <w:jc w:val="both"/>
        <w:rPr>
          <w:rFonts w:asciiTheme="majorHAnsi" w:hAnsiTheme="majorHAnsi"/>
        </w:rPr>
      </w:pPr>
      <w:r w:rsidRPr="00897C20">
        <w:rPr>
          <w:rFonts w:asciiTheme="majorHAnsi" w:hAnsiTheme="majorHAnsi"/>
        </w:rPr>
        <w:t>Date :</w:t>
      </w:r>
      <w:r w:rsidRPr="00897C20">
        <w:rPr>
          <w:rFonts w:asciiTheme="majorHAnsi" w:hAnsiTheme="majorHAnsi"/>
        </w:rPr>
        <w:tab/>
        <w:t>202[*]</w:t>
      </w:r>
    </w:p>
    <w:p w14:paraId="7AD7F1E4" w14:textId="77777777" w:rsidR="00EC5933" w:rsidRPr="00897C20" w:rsidRDefault="00EC5933" w:rsidP="00897C20">
      <w:pPr>
        <w:jc w:val="both"/>
        <w:rPr>
          <w:rFonts w:asciiTheme="majorHAnsi" w:hAnsiTheme="majorHAnsi"/>
        </w:rPr>
      </w:pPr>
    </w:p>
    <w:p w14:paraId="4967AFA3" w14:textId="483823AF" w:rsidR="00EC5933" w:rsidRPr="00897C20" w:rsidRDefault="00EC5933" w:rsidP="00897C20">
      <w:pPr>
        <w:jc w:val="both"/>
        <w:rPr>
          <w:rFonts w:asciiTheme="majorHAnsi" w:hAnsiTheme="majorHAnsi"/>
        </w:rPr>
      </w:pPr>
      <w:r w:rsidRPr="00897C20">
        <w:rPr>
          <w:rFonts w:asciiTheme="majorHAnsi" w:hAnsiTheme="majorHAnsi"/>
        </w:rPr>
        <w:t>A :</w:t>
      </w:r>
      <w:r w:rsidRPr="00897C20">
        <w:rPr>
          <w:rFonts w:asciiTheme="majorHAnsi" w:hAnsiTheme="majorHAnsi"/>
        </w:rPr>
        <w:tab/>
        <w:t>[Client] et [Prestataire]</w:t>
      </w:r>
    </w:p>
    <w:p w14:paraId="424E7F46" w14:textId="77777777" w:rsidR="00EC5933" w:rsidRPr="00897C20" w:rsidRDefault="00EC5933" w:rsidP="00897C20">
      <w:pPr>
        <w:jc w:val="both"/>
        <w:rPr>
          <w:rFonts w:asciiTheme="majorHAnsi" w:hAnsiTheme="majorHAnsi"/>
        </w:rPr>
      </w:pPr>
    </w:p>
    <w:p w14:paraId="587566F0" w14:textId="73D42AA5" w:rsidR="00EC5933" w:rsidRPr="00897C20" w:rsidRDefault="00EC5933" w:rsidP="00897C20">
      <w:pPr>
        <w:jc w:val="both"/>
        <w:rPr>
          <w:rFonts w:asciiTheme="majorHAnsi" w:hAnsiTheme="majorHAnsi"/>
        </w:rPr>
      </w:pPr>
      <w:r w:rsidRPr="00897C20">
        <w:rPr>
          <w:rFonts w:asciiTheme="majorHAnsi" w:hAnsiTheme="majorHAnsi"/>
        </w:rPr>
        <w:t xml:space="preserve">Tel que prévu dans le CONTRAT </w:t>
      </w:r>
      <w:r w:rsidR="0089103F">
        <w:rPr>
          <w:rFonts w:asciiTheme="majorHAnsi" w:hAnsiTheme="majorHAnsi"/>
        </w:rPr>
        <w:t>DE CONSTRUCTION</w:t>
      </w:r>
      <w:r w:rsidRPr="00897C20">
        <w:rPr>
          <w:rFonts w:asciiTheme="majorHAnsi" w:hAnsiTheme="majorHAnsi"/>
        </w:rPr>
        <w:t xml:space="preserve"> D’UNE CENTRALE PHOTOVOLTAÏQUE entre [Client] et [Prestataire] pour la conception, la construction, les essais et la mise en service de la Centrale Solaire Photovoltaïque _______ en date du __/__/____ (le " Contrat ").</w:t>
      </w:r>
    </w:p>
    <w:p w14:paraId="2AFADC1B" w14:textId="77777777" w:rsidR="00EC5933" w:rsidRPr="00897C20" w:rsidRDefault="00EC5933" w:rsidP="00897C20">
      <w:pPr>
        <w:jc w:val="both"/>
        <w:rPr>
          <w:rFonts w:asciiTheme="majorHAnsi" w:hAnsiTheme="majorHAnsi"/>
        </w:rPr>
      </w:pPr>
    </w:p>
    <w:p w14:paraId="74DAC641" w14:textId="77777777" w:rsidR="00EC5933" w:rsidRPr="00897C20" w:rsidRDefault="00EC5933" w:rsidP="00897C20">
      <w:pPr>
        <w:jc w:val="both"/>
        <w:rPr>
          <w:rFonts w:asciiTheme="majorHAnsi" w:hAnsiTheme="majorHAnsi"/>
        </w:rPr>
      </w:pPr>
      <w:r w:rsidRPr="00897C20">
        <w:rPr>
          <w:rFonts w:asciiTheme="majorHAnsi" w:hAnsiTheme="majorHAnsi"/>
        </w:rPr>
        <w:t>Il est certifié par la présente que :</w:t>
      </w:r>
    </w:p>
    <w:p w14:paraId="07F4B2A3" w14:textId="77777777" w:rsidR="00EC5933" w:rsidRPr="00897C20" w:rsidRDefault="00EC5933" w:rsidP="00897C20">
      <w:pPr>
        <w:jc w:val="both"/>
        <w:rPr>
          <w:rFonts w:asciiTheme="majorHAnsi" w:hAnsiTheme="majorHAnsi"/>
        </w:rPr>
      </w:pPr>
    </w:p>
    <w:p w14:paraId="5175D6FA" w14:textId="0C1E8BFB" w:rsidR="00EC5933" w:rsidRPr="00897C20" w:rsidRDefault="00EC5933" w:rsidP="00897C20">
      <w:pPr>
        <w:jc w:val="both"/>
        <w:rPr>
          <w:rFonts w:asciiTheme="majorHAnsi" w:hAnsiTheme="majorHAnsi"/>
        </w:rPr>
      </w:pPr>
      <w:r w:rsidRPr="00897C20">
        <w:rPr>
          <w:rFonts w:asciiTheme="majorHAnsi" w:hAnsiTheme="majorHAnsi"/>
        </w:rPr>
        <w:t xml:space="preserve">1. L'avis </w:t>
      </w:r>
      <w:r w:rsidR="00A767A0">
        <w:rPr>
          <w:rFonts w:asciiTheme="majorHAnsi" w:hAnsiTheme="majorHAnsi"/>
        </w:rPr>
        <w:t>de Réception Mécanique</w:t>
      </w:r>
      <w:r w:rsidRPr="00897C20">
        <w:rPr>
          <w:rFonts w:asciiTheme="majorHAnsi" w:hAnsiTheme="majorHAnsi"/>
        </w:rPr>
        <w:t xml:space="preserve"> a été émis conformément à l’Article </w:t>
      </w:r>
      <w:r w:rsidR="00702609">
        <w:rPr>
          <w:rFonts w:asciiTheme="majorHAnsi" w:hAnsiTheme="majorHAnsi"/>
        </w:rPr>
        <w:t>4</w:t>
      </w:r>
      <w:r w:rsidRPr="00897C20">
        <w:rPr>
          <w:rFonts w:asciiTheme="majorHAnsi" w:hAnsiTheme="majorHAnsi"/>
        </w:rPr>
        <w:t>.</w:t>
      </w:r>
      <w:r w:rsidR="00A767A0">
        <w:rPr>
          <w:rFonts w:asciiTheme="majorHAnsi" w:hAnsiTheme="majorHAnsi"/>
        </w:rPr>
        <w:t>1</w:t>
      </w:r>
      <w:r w:rsidRPr="00897C20">
        <w:rPr>
          <w:rFonts w:asciiTheme="majorHAnsi" w:hAnsiTheme="majorHAnsi"/>
        </w:rPr>
        <w:t xml:space="preserve"> du Contrat ;</w:t>
      </w:r>
    </w:p>
    <w:p w14:paraId="162034EB" w14:textId="05CB6B37" w:rsidR="00EC5933" w:rsidRPr="00897C20" w:rsidRDefault="00EC5933" w:rsidP="00897C20">
      <w:pPr>
        <w:jc w:val="both"/>
        <w:rPr>
          <w:rFonts w:asciiTheme="majorHAnsi" w:hAnsiTheme="majorHAnsi"/>
        </w:rPr>
      </w:pPr>
      <w:r w:rsidRPr="00897C20">
        <w:rPr>
          <w:rFonts w:asciiTheme="majorHAnsi" w:hAnsiTheme="majorHAnsi"/>
        </w:rPr>
        <w:t>2. Le Procès-verbal de Mise en Service a été signé le __/__/____ ;</w:t>
      </w:r>
    </w:p>
    <w:p w14:paraId="0BB5F8B8" w14:textId="54FC867F" w:rsidR="00EC5933" w:rsidRPr="00897C20" w:rsidRDefault="00EC5933" w:rsidP="00897C20">
      <w:pPr>
        <w:jc w:val="both"/>
        <w:rPr>
          <w:rFonts w:asciiTheme="majorHAnsi" w:hAnsiTheme="majorHAnsi"/>
        </w:rPr>
      </w:pPr>
      <w:r w:rsidRPr="00897C20">
        <w:rPr>
          <w:rFonts w:asciiTheme="majorHAnsi" w:hAnsiTheme="majorHAnsi"/>
        </w:rPr>
        <w:t xml:space="preserve">3. Les </w:t>
      </w:r>
      <w:r w:rsidR="00A767A0">
        <w:rPr>
          <w:rFonts w:asciiTheme="majorHAnsi" w:hAnsiTheme="majorHAnsi"/>
        </w:rPr>
        <w:t xml:space="preserve">conditions décrites </w:t>
      </w:r>
      <w:r w:rsidR="00C90E89">
        <w:rPr>
          <w:rFonts w:asciiTheme="majorHAnsi" w:hAnsiTheme="majorHAnsi"/>
        </w:rPr>
        <w:t>à l’Article</w:t>
      </w:r>
      <w:r w:rsidRPr="00897C20">
        <w:rPr>
          <w:rFonts w:asciiTheme="majorHAnsi" w:hAnsiTheme="majorHAnsi"/>
        </w:rPr>
        <w:t xml:space="preserve"> </w:t>
      </w:r>
      <w:r w:rsidR="00702609">
        <w:rPr>
          <w:rFonts w:asciiTheme="majorHAnsi" w:hAnsiTheme="majorHAnsi"/>
        </w:rPr>
        <w:t>5</w:t>
      </w:r>
      <w:r w:rsidR="00A767A0">
        <w:rPr>
          <w:rFonts w:asciiTheme="majorHAnsi" w:hAnsiTheme="majorHAnsi"/>
        </w:rPr>
        <w:t xml:space="preserve">.1 </w:t>
      </w:r>
      <w:r w:rsidRPr="00897C20">
        <w:rPr>
          <w:rFonts w:asciiTheme="majorHAnsi" w:hAnsiTheme="majorHAnsi"/>
        </w:rPr>
        <w:t xml:space="preserve">du Contrat </w:t>
      </w:r>
      <w:r w:rsidR="00A767A0">
        <w:rPr>
          <w:rFonts w:asciiTheme="majorHAnsi" w:hAnsiTheme="majorHAnsi"/>
        </w:rPr>
        <w:t xml:space="preserve">préalables à la Réception Provisoire </w:t>
      </w:r>
      <w:r w:rsidRPr="00897C20">
        <w:rPr>
          <w:rFonts w:asciiTheme="majorHAnsi" w:hAnsiTheme="majorHAnsi"/>
        </w:rPr>
        <w:t>ont été re</w:t>
      </w:r>
      <w:r w:rsidR="00A767A0">
        <w:rPr>
          <w:rFonts w:asciiTheme="majorHAnsi" w:hAnsiTheme="majorHAnsi"/>
        </w:rPr>
        <w:t>mplies</w:t>
      </w:r>
      <w:r w:rsidRPr="00897C20">
        <w:rPr>
          <w:rFonts w:asciiTheme="majorHAnsi" w:hAnsiTheme="majorHAnsi"/>
        </w:rPr>
        <w:t xml:space="preserve"> ;</w:t>
      </w:r>
    </w:p>
    <w:p w14:paraId="08469CBC" w14:textId="6D23A62D" w:rsidR="00EC5933" w:rsidRPr="00897C20" w:rsidRDefault="00EC5933" w:rsidP="00897C20">
      <w:pPr>
        <w:jc w:val="both"/>
        <w:rPr>
          <w:rFonts w:asciiTheme="majorHAnsi" w:hAnsiTheme="majorHAnsi"/>
        </w:rPr>
      </w:pPr>
      <w:r w:rsidRPr="00897C20">
        <w:rPr>
          <w:rFonts w:asciiTheme="majorHAnsi" w:hAnsiTheme="majorHAnsi"/>
        </w:rPr>
        <w:t xml:space="preserve">4. La Centrale a atteint un </w:t>
      </w:r>
      <w:r w:rsidR="00CA7504">
        <w:rPr>
          <w:rFonts w:asciiTheme="majorHAnsi" w:hAnsiTheme="majorHAnsi"/>
        </w:rPr>
        <w:t>ratio de performance minimal</w:t>
      </w:r>
      <w:r w:rsidRPr="00897C20">
        <w:rPr>
          <w:rFonts w:asciiTheme="majorHAnsi" w:hAnsiTheme="majorHAnsi"/>
        </w:rPr>
        <w:t xml:space="preserve"> de __% tel que définis à l’Article </w:t>
      </w:r>
      <w:r w:rsidR="00702609">
        <w:rPr>
          <w:rFonts w:asciiTheme="majorHAnsi" w:hAnsiTheme="majorHAnsi"/>
        </w:rPr>
        <w:t>4</w:t>
      </w:r>
      <w:r w:rsidR="00A767A0">
        <w:rPr>
          <w:rFonts w:asciiTheme="majorHAnsi" w:hAnsiTheme="majorHAnsi"/>
        </w:rPr>
        <w:t>.3</w:t>
      </w:r>
      <w:r w:rsidRPr="00897C20">
        <w:rPr>
          <w:rFonts w:asciiTheme="majorHAnsi" w:hAnsiTheme="majorHAnsi"/>
        </w:rPr>
        <w:t xml:space="preserve"> et en Annexe </w:t>
      </w:r>
      <w:r w:rsidR="00CA7504">
        <w:rPr>
          <w:rFonts w:asciiTheme="majorHAnsi" w:hAnsiTheme="majorHAnsi"/>
        </w:rPr>
        <w:t>6</w:t>
      </w:r>
      <w:r w:rsidR="00CA7504" w:rsidRPr="00897C20">
        <w:rPr>
          <w:rFonts w:asciiTheme="majorHAnsi" w:hAnsiTheme="majorHAnsi"/>
        </w:rPr>
        <w:t xml:space="preserve"> </w:t>
      </w:r>
      <w:r w:rsidRPr="00897C20">
        <w:rPr>
          <w:rFonts w:asciiTheme="majorHAnsi" w:hAnsiTheme="majorHAnsi"/>
        </w:rPr>
        <w:t>du Contrat</w:t>
      </w:r>
      <w:r w:rsidR="00897C20">
        <w:rPr>
          <w:rFonts w:asciiTheme="majorHAnsi" w:hAnsiTheme="majorHAnsi"/>
        </w:rPr>
        <w:t> ;</w:t>
      </w:r>
    </w:p>
    <w:p w14:paraId="117D1CCA" w14:textId="5B3F4BF4" w:rsidR="00EC5933" w:rsidRPr="00897C20" w:rsidRDefault="00EC5933" w:rsidP="00897C20">
      <w:pPr>
        <w:jc w:val="both"/>
        <w:rPr>
          <w:rFonts w:asciiTheme="majorHAnsi" w:hAnsiTheme="majorHAnsi"/>
        </w:rPr>
      </w:pPr>
      <w:r w:rsidRPr="00897C20">
        <w:rPr>
          <w:rFonts w:asciiTheme="majorHAnsi" w:hAnsiTheme="majorHAnsi"/>
        </w:rPr>
        <w:t>5. Les Réserves jointes au présent certificat doivent être corrigées dans un délai de trois (3) mois à compter de l’établissement de ce document ; et</w:t>
      </w:r>
    </w:p>
    <w:p w14:paraId="5ABCB859" w14:textId="46CBF6BC" w:rsidR="00EC5933" w:rsidRPr="00897C20" w:rsidRDefault="00EC5933" w:rsidP="00897C20">
      <w:pPr>
        <w:jc w:val="both"/>
        <w:rPr>
          <w:rFonts w:asciiTheme="majorHAnsi" w:hAnsiTheme="majorHAnsi"/>
        </w:rPr>
      </w:pPr>
      <w:r w:rsidRPr="00897C20">
        <w:rPr>
          <w:rFonts w:asciiTheme="majorHAnsi" w:hAnsiTheme="majorHAnsi"/>
        </w:rPr>
        <w:t>Compte tenu de ce qui précède, il est certifié par les présentes que la Centrale a été construite conformément au Contrat et que la date de début de la période de garantie du Contrat prend effet à la date de la présente.</w:t>
      </w:r>
    </w:p>
    <w:p w14:paraId="31060E4C" w14:textId="0F56C7E9" w:rsidR="00EC5933" w:rsidRPr="00897C20" w:rsidRDefault="00EC5933" w:rsidP="00897C20">
      <w:pPr>
        <w:jc w:val="both"/>
        <w:rPr>
          <w:rFonts w:asciiTheme="majorHAnsi" w:hAnsiTheme="majorHAnsi"/>
        </w:rPr>
      </w:pPr>
      <w:r w:rsidRPr="00897C20">
        <w:rPr>
          <w:rFonts w:asciiTheme="majorHAnsi" w:hAnsiTheme="majorHAnsi"/>
        </w:rPr>
        <w:t xml:space="preserve">Les termes en majuscules utilisés dans le présent certificat ont la signification qui leur est donnée dans le Contrat (sauf s'ils sont définis spécifiquement dans le présent certificat). </w:t>
      </w:r>
    </w:p>
    <w:p w14:paraId="59C38E36" w14:textId="77777777" w:rsidR="00EC5933" w:rsidRPr="00897C20" w:rsidRDefault="00EC5933" w:rsidP="00897C20">
      <w:pPr>
        <w:jc w:val="both"/>
        <w:rPr>
          <w:rFonts w:asciiTheme="majorHAnsi" w:hAnsiTheme="majorHAnsi"/>
        </w:rPr>
      </w:pPr>
      <w:r w:rsidRPr="00897C20">
        <w:rPr>
          <w:rFonts w:asciiTheme="majorHAnsi" w:hAnsiTheme="majorHAnsi"/>
        </w:rPr>
        <w:t>___________________________________</w:t>
      </w:r>
      <w:r w:rsidRPr="00897C20">
        <w:rPr>
          <w:rFonts w:asciiTheme="majorHAnsi" w:hAnsiTheme="majorHAnsi"/>
        </w:rPr>
        <w:tab/>
      </w:r>
    </w:p>
    <w:p w14:paraId="3E33A162" w14:textId="77777777" w:rsidR="00EC5933" w:rsidRPr="00897C20" w:rsidRDefault="00EC5933" w:rsidP="00897C20">
      <w:pPr>
        <w:jc w:val="both"/>
        <w:rPr>
          <w:rFonts w:asciiTheme="majorHAnsi" w:hAnsiTheme="majorHAnsi"/>
        </w:rPr>
      </w:pPr>
      <w:r w:rsidRPr="00897C20">
        <w:rPr>
          <w:rFonts w:asciiTheme="majorHAnsi" w:hAnsiTheme="majorHAnsi"/>
        </w:rPr>
        <w:t>Signatures</w:t>
      </w:r>
    </w:p>
    <w:p w14:paraId="36FC22ED" w14:textId="1FA4A4FE" w:rsidR="00897C20" w:rsidRDefault="00897C20" w:rsidP="00EC5933">
      <w:pPr>
        <w:rPr>
          <w:rFonts w:ascii="Times New Roman" w:hAnsi="Times New Roman"/>
        </w:rPr>
      </w:pPr>
      <w:r>
        <w:rPr>
          <w:rFonts w:ascii="Times New Roman" w:hAnsi="Times New Roman"/>
        </w:rPr>
        <w:br w:type="page"/>
      </w:r>
    </w:p>
    <w:p w14:paraId="7E7B9862" w14:textId="1E9EF6B0" w:rsidR="00897C20" w:rsidRDefault="00897C20" w:rsidP="00F005C3">
      <w:pPr>
        <w:pStyle w:val="Titre1"/>
      </w:pPr>
      <w:bookmarkStart w:id="4" w:name="_Toc27589418"/>
      <w:r>
        <w:lastRenderedPageBreak/>
        <w:t>ANNEXE 4 POLICE D’ASSURANCE</w:t>
      </w:r>
      <w:bookmarkEnd w:id="4"/>
    </w:p>
    <w:p w14:paraId="251D1CA7" w14:textId="0B4B921C" w:rsidR="00C063E4" w:rsidRDefault="00C063E4">
      <w:pPr>
        <w:rPr>
          <w:rFonts w:asciiTheme="majorHAnsi" w:hAnsiTheme="majorHAnsi"/>
        </w:rPr>
      </w:pPr>
    </w:p>
    <w:p w14:paraId="6D30E1A2" w14:textId="3F2041B4" w:rsidR="004D2259" w:rsidRPr="00700D9F" w:rsidRDefault="004D2259" w:rsidP="00700D9F">
      <w:pPr>
        <w:pStyle w:val="Paragraphedelist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ind w:left="426"/>
        <w:jc w:val="both"/>
        <w:rPr>
          <w:rFonts w:asciiTheme="majorHAnsi" w:hAnsiTheme="majorHAnsi"/>
          <w:b/>
          <w:bCs/>
          <w:color w:val="2F5496" w:themeColor="accent1" w:themeShade="BF"/>
        </w:rPr>
      </w:pPr>
      <w:r>
        <w:rPr>
          <w:rFonts w:asciiTheme="majorHAnsi" w:hAnsiTheme="majorHAnsi"/>
          <w:b/>
          <w:bCs/>
          <w:color w:val="2F5496" w:themeColor="accent1" w:themeShade="BF"/>
        </w:rPr>
        <w:t>L</w:t>
      </w:r>
      <w:r w:rsidR="00C221D5">
        <w:rPr>
          <w:rFonts w:asciiTheme="majorHAnsi" w:hAnsiTheme="majorHAnsi"/>
          <w:b/>
          <w:bCs/>
          <w:color w:val="2F5496" w:themeColor="accent1" w:themeShade="BF"/>
        </w:rPr>
        <w:t>a présente Annexe fournit une liste des polices d’assurances habituellement requises pour le type de projet considéré. Il est recommandé dans tous les cas de valider les polices auprès des assureurs/courtiers qui seront associés au Projet considéré avant la signature du Contrat.</w:t>
      </w:r>
    </w:p>
    <w:p w14:paraId="7C87C766" w14:textId="77777777" w:rsidR="00A158BC" w:rsidRDefault="00A158BC">
      <w:pPr>
        <w:rPr>
          <w:rFonts w:asciiTheme="majorHAnsi" w:hAnsiTheme="majorHAnsi"/>
        </w:rPr>
      </w:pPr>
    </w:p>
    <w:p w14:paraId="7A22DA3C" w14:textId="41637BE7" w:rsidR="008841FC" w:rsidRDefault="00C063E4">
      <w:pPr>
        <w:rPr>
          <w:rFonts w:asciiTheme="majorHAnsi" w:hAnsiTheme="majorHAnsi"/>
        </w:rPr>
      </w:pPr>
      <w:r>
        <w:rPr>
          <w:rFonts w:asciiTheme="majorHAnsi" w:hAnsiTheme="majorHAnsi"/>
        </w:rPr>
        <w:t>Le Prestataire</w:t>
      </w:r>
      <w:r w:rsidRPr="00C063E4">
        <w:rPr>
          <w:rFonts w:asciiTheme="majorHAnsi" w:hAnsiTheme="majorHAnsi"/>
        </w:rPr>
        <w:t xml:space="preserve"> doit fournir, maintenir et payer les types et les montants d'assurance </w:t>
      </w:r>
      <w:r w:rsidR="00CF0534" w:rsidRPr="00C063E4">
        <w:rPr>
          <w:rFonts w:asciiTheme="majorHAnsi" w:hAnsiTheme="majorHAnsi"/>
        </w:rPr>
        <w:t xml:space="preserve">spécifiées dans la présente </w:t>
      </w:r>
      <w:r w:rsidR="00CF0534">
        <w:rPr>
          <w:rFonts w:asciiTheme="majorHAnsi" w:hAnsiTheme="majorHAnsi"/>
        </w:rPr>
        <w:t>annexe</w:t>
      </w:r>
      <w:r w:rsidR="00CF0534" w:rsidRPr="00C063E4">
        <w:rPr>
          <w:rFonts w:asciiTheme="majorHAnsi" w:hAnsiTheme="majorHAnsi"/>
        </w:rPr>
        <w:t xml:space="preserve"> </w:t>
      </w:r>
      <w:r w:rsidRPr="00C063E4">
        <w:rPr>
          <w:rFonts w:asciiTheme="majorHAnsi" w:hAnsiTheme="majorHAnsi"/>
        </w:rPr>
        <w:t>auprès de compagnies d'assurance</w:t>
      </w:r>
      <w:r w:rsidR="00CF0534">
        <w:rPr>
          <w:rFonts w:asciiTheme="majorHAnsi" w:hAnsiTheme="majorHAnsi"/>
        </w:rPr>
        <w:t xml:space="preserve"> de droit Tunisien</w:t>
      </w:r>
      <w:r w:rsidRPr="00C063E4">
        <w:rPr>
          <w:rFonts w:asciiTheme="majorHAnsi" w:hAnsiTheme="majorHAnsi"/>
        </w:rPr>
        <w:t>.</w:t>
      </w:r>
    </w:p>
    <w:p w14:paraId="074CD40F" w14:textId="296FF594" w:rsidR="00C063E4" w:rsidRDefault="00C063E4">
      <w:pPr>
        <w:rPr>
          <w:rFonts w:asciiTheme="majorHAnsi" w:hAnsiTheme="majorHAnsi"/>
        </w:rPr>
      </w:pPr>
    </w:p>
    <w:p w14:paraId="4C3C74B8" w14:textId="3CA2463A" w:rsidR="000C49AE" w:rsidRPr="003B01A1" w:rsidRDefault="00C063E4">
      <w:pPr>
        <w:pStyle w:val="Paragraphedeliste"/>
        <w:numPr>
          <w:ilvl w:val="0"/>
          <w:numId w:val="33"/>
        </w:numPr>
        <w:rPr>
          <w:rFonts w:asciiTheme="majorHAnsi" w:hAnsiTheme="majorHAnsi"/>
        </w:rPr>
      </w:pPr>
      <w:r w:rsidRPr="003B01A1">
        <w:rPr>
          <w:rFonts w:asciiTheme="majorHAnsi" w:hAnsiTheme="majorHAnsi"/>
        </w:rPr>
        <w:t xml:space="preserve">Assurance de responsabilité civile </w:t>
      </w:r>
      <w:r w:rsidR="009B10AD" w:rsidRPr="003B01A1">
        <w:rPr>
          <w:rFonts w:asciiTheme="majorHAnsi" w:hAnsiTheme="majorHAnsi"/>
        </w:rPr>
        <w:t>vis-à-vis des tiers</w:t>
      </w:r>
    </w:p>
    <w:p w14:paraId="386CFDA1" w14:textId="77777777" w:rsidR="009B10AD" w:rsidRPr="003B01A1" w:rsidRDefault="009B10AD" w:rsidP="00531FE2">
      <w:pPr>
        <w:pStyle w:val="Paragraphedeliste"/>
        <w:rPr>
          <w:rFonts w:asciiTheme="majorHAnsi" w:hAnsiTheme="majorHAnsi"/>
        </w:rPr>
      </w:pPr>
    </w:p>
    <w:p w14:paraId="5B964904" w14:textId="4DAC2776" w:rsidR="009B10AD" w:rsidRPr="003B01A1" w:rsidRDefault="009B10AD" w:rsidP="00750A60">
      <w:pPr>
        <w:pStyle w:val="Paragraphedeliste"/>
        <w:jc w:val="both"/>
        <w:rPr>
          <w:rFonts w:asciiTheme="majorHAnsi" w:hAnsiTheme="majorHAnsi"/>
        </w:rPr>
      </w:pPr>
      <w:r w:rsidRPr="003B01A1">
        <w:rPr>
          <w:rFonts w:asciiTheme="majorHAnsi" w:hAnsiTheme="majorHAnsi"/>
        </w:rPr>
        <w:t>Couvrant les dommages corporels et le décès de tiers (y compris le personnel du Client) et la perte ou les dommages causés à des biens (y compris les biens du Client et toute partie des installations qui ont fait l’objet d’une réception par le Client), survenant en relation avec la fourniture et le montage des Installations.</w:t>
      </w:r>
    </w:p>
    <w:p w14:paraId="2F7BFC6A" w14:textId="77777777" w:rsidR="009B10AD" w:rsidRPr="003B01A1" w:rsidRDefault="009B10AD" w:rsidP="009B10AD">
      <w:pPr>
        <w:pStyle w:val="Paragraphedeliste"/>
        <w:rPr>
          <w:rFonts w:asciiTheme="majorHAnsi" w:hAnsiTheme="majorHAnsi"/>
        </w:rPr>
      </w:pPr>
    </w:p>
    <w:p w14:paraId="463CECA6" w14:textId="1E51FA75" w:rsidR="009B10AD" w:rsidRPr="003B01A1" w:rsidRDefault="009B10AD" w:rsidP="009B10AD">
      <w:pPr>
        <w:pStyle w:val="Paragraphedeliste"/>
        <w:rPr>
          <w:rFonts w:asciiTheme="majorHAnsi" w:hAnsiTheme="majorHAnsi"/>
        </w:rPr>
      </w:pPr>
      <w:r w:rsidRPr="003B01A1">
        <w:rPr>
          <w:rFonts w:asciiTheme="majorHAnsi" w:hAnsiTheme="majorHAnsi"/>
        </w:rPr>
        <w:t>Montant : Illimité</w:t>
      </w:r>
    </w:p>
    <w:p w14:paraId="10C5A646" w14:textId="7F18BC17" w:rsidR="009B10AD" w:rsidRPr="003B01A1" w:rsidRDefault="009B10AD" w:rsidP="009B10AD">
      <w:pPr>
        <w:pStyle w:val="Paragraphedeliste"/>
        <w:rPr>
          <w:rFonts w:asciiTheme="majorHAnsi" w:hAnsiTheme="majorHAnsi"/>
        </w:rPr>
      </w:pPr>
      <w:r w:rsidRPr="003B01A1">
        <w:rPr>
          <w:rFonts w:asciiTheme="majorHAnsi" w:hAnsiTheme="majorHAnsi"/>
        </w:rPr>
        <w:t>Franchise : Sans</w:t>
      </w:r>
    </w:p>
    <w:p w14:paraId="70EC8381" w14:textId="1D5120A8" w:rsidR="009B10AD" w:rsidRPr="003B01A1" w:rsidRDefault="009B10AD" w:rsidP="009B10AD">
      <w:pPr>
        <w:pStyle w:val="Paragraphedeliste"/>
        <w:rPr>
          <w:rFonts w:asciiTheme="majorHAnsi" w:hAnsiTheme="majorHAnsi"/>
        </w:rPr>
      </w:pPr>
      <w:r w:rsidRPr="003B01A1">
        <w:rPr>
          <w:rFonts w:asciiTheme="majorHAnsi" w:hAnsiTheme="majorHAnsi"/>
        </w:rPr>
        <w:t>Partie Assurées : Le Prestataire, les sous-traitants, le Client</w:t>
      </w:r>
    </w:p>
    <w:p w14:paraId="573B3DC6" w14:textId="0AE45AED" w:rsidR="009B10AD" w:rsidRPr="003B01A1" w:rsidRDefault="009B10AD" w:rsidP="009B10AD">
      <w:pPr>
        <w:pStyle w:val="Paragraphedeliste"/>
        <w:rPr>
          <w:rFonts w:asciiTheme="majorHAnsi" w:hAnsiTheme="majorHAnsi"/>
        </w:rPr>
      </w:pPr>
      <w:r w:rsidRPr="003B01A1">
        <w:rPr>
          <w:rFonts w:asciiTheme="majorHAnsi" w:hAnsiTheme="majorHAnsi"/>
        </w:rPr>
        <w:t>Durée :</w:t>
      </w:r>
    </w:p>
    <w:p w14:paraId="0C5454D4" w14:textId="77777777" w:rsidR="009B10AD" w:rsidRPr="003B01A1" w:rsidRDefault="009B10AD" w:rsidP="00531FE2">
      <w:pPr>
        <w:pStyle w:val="Paragraphedeliste"/>
        <w:rPr>
          <w:rFonts w:asciiTheme="majorHAnsi" w:hAnsiTheme="majorHAnsi"/>
        </w:rPr>
      </w:pPr>
    </w:p>
    <w:p w14:paraId="7F966548" w14:textId="6B653244" w:rsidR="000C49AE" w:rsidRPr="003B01A1" w:rsidRDefault="000C49AE">
      <w:pPr>
        <w:pStyle w:val="Paragraphedeliste"/>
        <w:numPr>
          <w:ilvl w:val="0"/>
          <w:numId w:val="33"/>
        </w:numPr>
        <w:rPr>
          <w:rFonts w:asciiTheme="majorHAnsi" w:hAnsiTheme="majorHAnsi"/>
        </w:rPr>
      </w:pPr>
      <w:r w:rsidRPr="003B01A1">
        <w:rPr>
          <w:rFonts w:asciiTheme="majorHAnsi" w:hAnsiTheme="majorHAnsi"/>
        </w:rPr>
        <w:t>Assurance tous risque construction/montage</w:t>
      </w:r>
    </w:p>
    <w:p w14:paraId="24465C7B" w14:textId="77777777" w:rsidR="005F66DD" w:rsidRPr="003B01A1" w:rsidRDefault="005F66DD" w:rsidP="005F66DD">
      <w:pPr>
        <w:pStyle w:val="Paragraphedeliste"/>
        <w:rPr>
          <w:rFonts w:asciiTheme="majorHAnsi" w:hAnsiTheme="majorHAnsi"/>
        </w:rPr>
      </w:pPr>
    </w:p>
    <w:p w14:paraId="369AB813" w14:textId="52836B07" w:rsidR="002A0EB8" w:rsidRPr="003B01A1" w:rsidRDefault="009B10AD" w:rsidP="00750A60">
      <w:pPr>
        <w:pStyle w:val="Paragraphedeliste"/>
        <w:jc w:val="both"/>
        <w:rPr>
          <w:rFonts w:asciiTheme="majorHAnsi" w:hAnsiTheme="majorHAnsi"/>
        </w:rPr>
      </w:pPr>
      <w:r w:rsidRPr="003B01A1">
        <w:rPr>
          <w:rFonts w:asciiTheme="majorHAnsi" w:hAnsiTheme="majorHAnsi"/>
        </w:rPr>
        <w:t>Couvrant la perte ou les dommages physiques causés aux installations sur le site, survenant avant la Réception Définitive, avec une extension de garantie couvrant la responsabilité du Client au titre de la perte ou des dommages survenus pendant la période de garantie tant que le Prestataire demeure sur le site pour exécuter ses obligations pendant la période de garantie.</w:t>
      </w:r>
    </w:p>
    <w:p w14:paraId="3E57BE74" w14:textId="73A7C537" w:rsidR="009B10AD" w:rsidRPr="003B01A1" w:rsidRDefault="009B10AD" w:rsidP="009B10AD">
      <w:pPr>
        <w:pStyle w:val="Paragraphedeliste"/>
        <w:rPr>
          <w:rFonts w:asciiTheme="majorHAnsi" w:hAnsiTheme="majorHAnsi"/>
        </w:rPr>
      </w:pPr>
      <w:r w:rsidRPr="003B01A1">
        <w:rPr>
          <w:rFonts w:asciiTheme="majorHAnsi" w:hAnsiTheme="majorHAnsi"/>
        </w:rPr>
        <w:t>Montant : montant du marché +15%</w:t>
      </w:r>
    </w:p>
    <w:p w14:paraId="473245E0" w14:textId="6A20B597" w:rsidR="009B10AD" w:rsidRPr="003B01A1" w:rsidRDefault="009B10AD" w:rsidP="009B10AD">
      <w:pPr>
        <w:pStyle w:val="Paragraphedeliste"/>
        <w:rPr>
          <w:rFonts w:asciiTheme="majorHAnsi" w:hAnsiTheme="majorHAnsi"/>
        </w:rPr>
      </w:pPr>
      <w:r w:rsidRPr="003B01A1">
        <w:rPr>
          <w:rFonts w:asciiTheme="majorHAnsi" w:hAnsiTheme="majorHAnsi"/>
        </w:rPr>
        <w:t>Franchise : au maximum équivalent à 0,1% du montant assuré</w:t>
      </w:r>
    </w:p>
    <w:p w14:paraId="6EAF8521" w14:textId="77777777" w:rsidR="009B10AD" w:rsidRPr="003B01A1" w:rsidRDefault="009B10AD" w:rsidP="009B10AD">
      <w:pPr>
        <w:pStyle w:val="Paragraphedeliste"/>
        <w:rPr>
          <w:rFonts w:asciiTheme="majorHAnsi" w:hAnsiTheme="majorHAnsi"/>
        </w:rPr>
      </w:pPr>
      <w:r w:rsidRPr="003B01A1">
        <w:rPr>
          <w:rFonts w:asciiTheme="majorHAnsi" w:hAnsiTheme="majorHAnsi"/>
        </w:rPr>
        <w:t>Partie Assurées : Le Prestataire, les sous-traitants, le Client</w:t>
      </w:r>
    </w:p>
    <w:p w14:paraId="5E932C43" w14:textId="11698533" w:rsidR="009B10AD" w:rsidRPr="003B01A1" w:rsidRDefault="009B10AD" w:rsidP="009B10AD">
      <w:pPr>
        <w:pStyle w:val="Paragraphedeliste"/>
        <w:rPr>
          <w:rFonts w:asciiTheme="majorHAnsi" w:hAnsiTheme="majorHAnsi"/>
        </w:rPr>
      </w:pPr>
      <w:r w:rsidRPr="003B01A1">
        <w:rPr>
          <w:rFonts w:asciiTheme="majorHAnsi" w:hAnsiTheme="majorHAnsi"/>
        </w:rPr>
        <w:t>Durée :</w:t>
      </w:r>
      <w:r w:rsidR="002A0EB8" w:rsidRPr="003B01A1">
        <w:rPr>
          <w:rFonts w:asciiTheme="majorHAnsi" w:hAnsiTheme="majorHAnsi"/>
        </w:rPr>
        <w:t>de la mobilisation sur site du Prestataire jusqu’à la Réception Définitive</w:t>
      </w:r>
    </w:p>
    <w:p w14:paraId="7119054B" w14:textId="77777777" w:rsidR="009B10AD" w:rsidRPr="003B01A1" w:rsidRDefault="009B10AD" w:rsidP="00531FE2">
      <w:pPr>
        <w:pStyle w:val="Paragraphedeliste"/>
        <w:rPr>
          <w:rFonts w:asciiTheme="majorHAnsi" w:hAnsiTheme="majorHAnsi"/>
        </w:rPr>
      </w:pPr>
    </w:p>
    <w:p w14:paraId="1DE4B511" w14:textId="3A56A53D" w:rsidR="000C49AE" w:rsidRPr="003B01A1" w:rsidRDefault="000C49AE">
      <w:pPr>
        <w:pStyle w:val="Paragraphedeliste"/>
        <w:numPr>
          <w:ilvl w:val="0"/>
          <w:numId w:val="33"/>
        </w:numPr>
        <w:rPr>
          <w:rFonts w:asciiTheme="majorHAnsi" w:hAnsiTheme="majorHAnsi"/>
        </w:rPr>
      </w:pPr>
      <w:r w:rsidRPr="003B01A1">
        <w:rPr>
          <w:rFonts w:asciiTheme="majorHAnsi" w:hAnsiTheme="majorHAnsi"/>
        </w:rPr>
        <w:t xml:space="preserve">Assurance </w:t>
      </w:r>
      <w:r w:rsidR="00CF0534" w:rsidRPr="003B01A1">
        <w:rPr>
          <w:rFonts w:asciiTheme="majorHAnsi" w:hAnsiTheme="majorHAnsi"/>
        </w:rPr>
        <w:t xml:space="preserve">transport </w:t>
      </w:r>
      <w:r w:rsidRPr="003B01A1">
        <w:rPr>
          <w:rFonts w:asciiTheme="majorHAnsi" w:hAnsiTheme="majorHAnsi"/>
        </w:rPr>
        <w:t>maritime</w:t>
      </w:r>
      <w:r w:rsidR="002A0EB8" w:rsidRPr="003B01A1">
        <w:rPr>
          <w:rFonts w:asciiTheme="majorHAnsi" w:hAnsiTheme="majorHAnsi"/>
        </w:rPr>
        <w:t xml:space="preserve"> </w:t>
      </w:r>
    </w:p>
    <w:p w14:paraId="290DE4BC" w14:textId="77777777" w:rsidR="005F66DD" w:rsidRPr="003B01A1" w:rsidRDefault="005F66DD" w:rsidP="005F66DD">
      <w:pPr>
        <w:pStyle w:val="Paragraphedeliste"/>
        <w:rPr>
          <w:rFonts w:asciiTheme="majorHAnsi" w:hAnsiTheme="majorHAnsi"/>
        </w:rPr>
      </w:pPr>
    </w:p>
    <w:p w14:paraId="66D22F19" w14:textId="76C0924C" w:rsidR="002A0EB8" w:rsidRPr="003B01A1" w:rsidRDefault="002A0EB8" w:rsidP="00750A60">
      <w:pPr>
        <w:pStyle w:val="Paragraphedeliste"/>
        <w:jc w:val="both"/>
        <w:rPr>
          <w:rFonts w:asciiTheme="majorHAnsi" w:hAnsiTheme="majorHAnsi"/>
        </w:rPr>
      </w:pPr>
      <w:r w:rsidRPr="003B01A1">
        <w:rPr>
          <w:rFonts w:asciiTheme="majorHAnsi" w:hAnsiTheme="majorHAnsi"/>
        </w:rPr>
        <w:t>Couvrant la perte ou les dommages causés aux matériels et équipements (y compris les pièces de rechange) et aux équipements de montage devant être fournis par l</w:t>
      </w:r>
      <w:r w:rsidR="00CF0534" w:rsidRPr="003B01A1">
        <w:rPr>
          <w:rFonts w:asciiTheme="majorHAnsi" w:hAnsiTheme="majorHAnsi"/>
        </w:rPr>
        <w:t>e Prestataire</w:t>
      </w:r>
      <w:r w:rsidRPr="003B01A1">
        <w:rPr>
          <w:rFonts w:asciiTheme="majorHAnsi" w:hAnsiTheme="majorHAnsi"/>
        </w:rPr>
        <w:t xml:space="preserve"> ou ses sous-traitants, survenant en cours de transport entre les usines ou dépôts de leur fournisseur ou fabricant jusqu’à l’arrivée sur le site.</w:t>
      </w:r>
    </w:p>
    <w:p w14:paraId="17EB6648" w14:textId="4B6A6E09" w:rsidR="00BF47B9" w:rsidRPr="003B01A1" w:rsidRDefault="00BF47B9" w:rsidP="00BF47B9">
      <w:pPr>
        <w:pStyle w:val="Paragraphedeliste"/>
        <w:rPr>
          <w:rFonts w:asciiTheme="majorHAnsi" w:hAnsiTheme="majorHAnsi"/>
        </w:rPr>
      </w:pPr>
      <w:r w:rsidRPr="003B01A1">
        <w:rPr>
          <w:rFonts w:asciiTheme="majorHAnsi" w:hAnsiTheme="majorHAnsi"/>
        </w:rPr>
        <w:t>Montant : 100% de la valeur DDP du matériel</w:t>
      </w:r>
    </w:p>
    <w:p w14:paraId="3CBF98BF" w14:textId="69731C45" w:rsidR="00BF47B9" w:rsidRPr="003B01A1" w:rsidRDefault="00BF47B9" w:rsidP="00BF47B9">
      <w:pPr>
        <w:pStyle w:val="Paragraphedeliste"/>
        <w:rPr>
          <w:rFonts w:asciiTheme="majorHAnsi" w:hAnsiTheme="majorHAnsi"/>
        </w:rPr>
      </w:pPr>
      <w:r w:rsidRPr="003B01A1">
        <w:rPr>
          <w:rFonts w:asciiTheme="majorHAnsi" w:hAnsiTheme="majorHAnsi"/>
        </w:rPr>
        <w:t>Franchise : aucune</w:t>
      </w:r>
    </w:p>
    <w:p w14:paraId="1D53A0E5" w14:textId="1F75AF15" w:rsidR="00BF47B9" w:rsidRPr="003B01A1" w:rsidRDefault="00BF47B9" w:rsidP="00BF47B9">
      <w:pPr>
        <w:pStyle w:val="Paragraphedeliste"/>
        <w:rPr>
          <w:rFonts w:asciiTheme="majorHAnsi" w:hAnsiTheme="majorHAnsi"/>
        </w:rPr>
      </w:pPr>
      <w:r w:rsidRPr="003B01A1">
        <w:rPr>
          <w:rFonts w:asciiTheme="majorHAnsi" w:hAnsiTheme="majorHAnsi"/>
        </w:rPr>
        <w:t>Partie Assurées : Le Prestataire, les sous-traitants, et fabricants</w:t>
      </w:r>
    </w:p>
    <w:p w14:paraId="6275C982" w14:textId="444421EE" w:rsidR="00BF47B9" w:rsidRPr="003B01A1" w:rsidRDefault="00BF47B9" w:rsidP="00BF47B9">
      <w:pPr>
        <w:pStyle w:val="Paragraphedeliste"/>
        <w:rPr>
          <w:rFonts w:asciiTheme="majorHAnsi" w:hAnsiTheme="majorHAnsi"/>
        </w:rPr>
      </w:pPr>
      <w:r w:rsidRPr="003B01A1">
        <w:rPr>
          <w:rFonts w:asciiTheme="majorHAnsi" w:hAnsiTheme="majorHAnsi"/>
        </w:rPr>
        <w:t>Durée : jusqu’au déchargement sur site.</w:t>
      </w:r>
    </w:p>
    <w:p w14:paraId="2EA465F0" w14:textId="73E76A0C" w:rsidR="00BF47B9" w:rsidRPr="003B01A1" w:rsidRDefault="00750A60" w:rsidP="00BF47B9">
      <w:pPr>
        <w:rPr>
          <w:rFonts w:asciiTheme="majorHAnsi" w:hAnsiTheme="majorHAnsi"/>
        </w:rPr>
      </w:pPr>
      <w:r w:rsidRPr="003B01A1">
        <w:rPr>
          <w:rFonts w:asciiTheme="majorHAnsi" w:hAnsiTheme="majorHAnsi"/>
        </w:rPr>
        <w:br w:type="page"/>
      </w:r>
    </w:p>
    <w:p w14:paraId="0CC381C3" w14:textId="330AB020" w:rsidR="000C49AE" w:rsidRPr="003B01A1" w:rsidRDefault="000C49AE">
      <w:pPr>
        <w:pStyle w:val="Paragraphedeliste"/>
        <w:numPr>
          <w:ilvl w:val="0"/>
          <w:numId w:val="33"/>
        </w:numPr>
        <w:rPr>
          <w:rFonts w:asciiTheme="majorHAnsi" w:hAnsiTheme="majorHAnsi"/>
        </w:rPr>
      </w:pPr>
      <w:r w:rsidRPr="003B01A1">
        <w:rPr>
          <w:rFonts w:asciiTheme="majorHAnsi" w:hAnsiTheme="majorHAnsi"/>
        </w:rPr>
        <w:lastRenderedPageBreak/>
        <w:t>Assurance pour la conduite des véhicules et des machines</w:t>
      </w:r>
    </w:p>
    <w:p w14:paraId="13CA2C26" w14:textId="77777777" w:rsidR="005F66DD" w:rsidRPr="003B01A1" w:rsidRDefault="005F66DD" w:rsidP="00531FE2">
      <w:pPr>
        <w:pStyle w:val="Paragraphedeliste"/>
        <w:rPr>
          <w:rFonts w:asciiTheme="majorHAnsi" w:hAnsiTheme="majorHAnsi"/>
        </w:rPr>
      </w:pPr>
    </w:p>
    <w:p w14:paraId="3C139191" w14:textId="3F53FAD2" w:rsidR="002A0EB8" w:rsidRPr="003B01A1" w:rsidRDefault="002A0EB8" w:rsidP="00531FE2">
      <w:pPr>
        <w:pStyle w:val="Paragraphedeliste"/>
        <w:rPr>
          <w:rFonts w:asciiTheme="majorHAnsi" w:hAnsiTheme="majorHAnsi"/>
        </w:rPr>
      </w:pPr>
      <w:r w:rsidRPr="003B01A1">
        <w:rPr>
          <w:rFonts w:asciiTheme="majorHAnsi" w:hAnsiTheme="majorHAnsi"/>
        </w:rPr>
        <w:t xml:space="preserve">Couvrant l’usage de tous les véhicules utilisés par le </w:t>
      </w:r>
      <w:r w:rsidR="00BF47B9" w:rsidRPr="003B01A1">
        <w:rPr>
          <w:rFonts w:asciiTheme="majorHAnsi" w:hAnsiTheme="majorHAnsi"/>
        </w:rPr>
        <w:t xml:space="preserve">Prestataire </w:t>
      </w:r>
      <w:r w:rsidRPr="003B01A1">
        <w:rPr>
          <w:rFonts w:asciiTheme="majorHAnsi" w:hAnsiTheme="majorHAnsi"/>
        </w:rPr>
        <w:t xml:space="preserve">ou ses sous-traitants (qu’ils en soient ou non propriétaires), en relation avec la fourniture et le montage des </w:t>
      </w:r>
      <w:r w:rsidR="00BF47B9" w:rsidRPr="003B01A1">
        <w:rPr>
          <w:rFonts w:asciiTheme="majorHAnsi" w:hAnsiTheme="majorHAnsi"/>
        </w:rPr>
        <w:t>i</w:t>
      </w:r>
      <w:r w:rsidRPr="003B01A1">
        <w:rPr>
          <w:rFonts w:asciiTheme="majorHAnsi" w:hAnsiTheme="majorHAnsi"/>
        </w:rPr>
        <w:t>nstallations.  Le montant de la couverture sera conforme à la réglementation en vigueur.</w:t>
      </w:r>
    </w:p>
    <w:p w14:paraId="27771542" w14:textId="77777777" w:rsidR="002A0EB8" w:rsidRPr="003B01A1" w:rsidRDefault="002A0EB8" w:rsidP="00531FE2">
      <w:pPr>
        <w:pStyle w:val="Paragraphedeliste"/>
        <w:rPr>
          <w:rFonts w:asciiTheme="majorHAnsi" w:hAnsiTheme="majorHAnsi"/>
        </w:rPr>
      </w:pPr>
    </w:p>
    <w:p w14:paraId="4DDA2A78" w14:textId="262C36DB" w:rsidR="00CF0534" w:rsidRPr="003B01A1" w:rsidRDefault="002A0EB8" w:rsidP="00531FE2">
      <w:pPr>
        <w:pStyle w:val="Paragraphedeliste"/>
        <w:numPr>
          <w:ilvl w:val="0"/>
          <w:numId w:val="33"/>
        </w:numPr>
        <w:rPr>
          <w:rFonts w:asciiTheme="majorHAnsi" w:hAnsiTheme="majorHAnsi"/>
        </w:rPr>
      </w:pPr>
      <w:r w:rsidRPr="003B01A1">
        <w:rPr>
          <w:rFonts w:asciiTheme="majorHAnsi" w:hAnsiTheme="majorHAnsi"/>
        </w:rPr>
        <w:t xml:space="preserve">Assurance </w:t>
      </w:r>
      <w:r w:rsidR="00CF0534" w:rsidRPr="003B01A1">
        <w:rPr>
          <w:rFonts w:asciiTheme="majorHAnsi" w:hAnsiTheme="majorHAnsi"/>
        </w:rPr>
        <w:t xml:space="preserve">assurances sociales  </w:t>
      </w:r>
    </w:p>
    <w:p w14:paraId="4D448A16" w14:textId="77777777" w:rsidR="005F66DD" w:rsidRPr="003B01A1" w:rsidRDefault="005F66DD" w:rsidP="00CF0534">
      <w:pPr>
        <w:pStyle w:val="Paragraphedeliste"/>
        <w:jc w:val="both"/>
        <w:rPr>
          <w:rFonts w:asciiTheme="majorHAnsi" w:hAnsiTheme="majorHAnsi"/>
        </w:rPr>
      </w:pPr>
    </w:p>
    <w:p w14:paraId="072FCE4C" w14:textId="4E0C69D2" w:rsidR="00CF0534" w:rsidRPr="003B01A1" w:rsidRDefault="002A0EB8" w:rsidP="00CF0534">
      <w:pPr>
        <w:pStyle w:val="Paragraphedeliste"/>
        <w:jc w:val="both"/>
        <w:rPr>
          <w:rFonts w:asciiTheme="majorHAnsi" w:hAnsiTheme="majorHAnsi"/>
        </w:rPr>
      </w:pPr>
      <w:r w:rsidRPr="003B01A1">
        <w:rPr>
          <w:rFonts w:asciiTheme="majorHAnsi" w:hAnsiTheme="majorHAnsi"/>
        </w:rPr>
        <w:t xml:space="preserve">Conforme à la réglementation en vigueur </w:t>
      </w:r>
      <w:r w:rsidR="00CF0534" w:rsidRPr="003B01A1">
        <w:rPr>
          <w:rFonts w:asciiTheme="majorHAnsi" w:hAnsiTheme="majorHAnsi"/>
        </w:rPr>
        <w:t>en matière d‘assurances sociales et notamment la loi numéro 94-28 du 21/02/1994 relative au régime de réparation en matière d’accident du travail et maladies professionnelles.</w:t>
      </w:r>
    </w:p>
    <w:p w14:paraId="5263073B" w14:textId="77777777" w:rsidR="00BF47B9" w:rsidRPr="003B01A1" w:rsidRDefault="00BF47B9" w:rsidP="00750A60">
      <w:pPr>
        <w:pStyle w:val="Paragraphedeliste"/>
        <w:jc w:val="both"/>
        <w:rPr>
          <w:rFonts w:asciiTheme="majorHAnsi" w:hAnsiTheme="majorHAnsi"/>
        </w:rPr>
      </w:pPr>
    </w:p>
    <w:p w14:paraId="5995FD2E" w14:textId="31A8F1D0" w:rsidR="002A0EB8" w:rsidRPr="003B01A1" w:rsidRDefault="002A0EB8" w:rsidP="00531FE2">
      <w:pPr>
        <w:pStyle w:val="Paragraphedeliste"/>
        <w:numPr>
          <w:ilvl w:val="0"/>
          <w:numId w:val="33"/>
        </w:numPr>
        <w:rPr>
          <w:rFonts w:asciiTheme="majorHAnsi" w:hAnsiTheme="majorHAnsi"/>
        </w:rPr>
      </w:pPr>
      <w:r w:rsidRPr="003B01A1">
        <w:rPr>
          <w:rFonts w:asciiTheme="majorHAnsi" w:hAnsiTheme="majorHAnsi"/>
        </w:rPr>
        <w:t xml:space="preserve">Assurance </w:t>
      </w:r>
      <w:r w:rsidR="00BF47B9" w:rsidRPr="003B01A1">
        <w:rPr>
          <w:rFonts w:asciiTheme="majorHAnsi" w:hAnsiTheme="majorHAnsi"/>
        </w:rPr>
        <w:t>décennale </w:t>
      </w:r>
    </w:p>
    <w:p w14:paraId="0EBF1920" w14:textId="77777777" w:rsidR="005F66DD" w:rsidRPr="003B01A1" w:rsidRDefault="005F66DD" w:rsidP="00750A60">
      <w:pPr>
        <w:pStyle w:val="Paragraphedeliste"/>
        <w:jc w:val="both"/>
        <w:rPr>
          <w:rFonts w:asciiTheme="majorHAnsi" w:hAnsiTheme="majorHAnsi"/>
        </w:rPr>
      </w:pPr>
    </w:p>
    <w:p w14:paraId="395182E4" w14:textId="59723DF0" w:rsidR="00CF0534" w:rsidRPr="003B01A1" w:rsidRDefault="00CF0534" w:rsidP="00750A60">
      <w:pPr>
        <w:pStyle w:val="Paragraphedeliste"/>
        <w:jc w:val="both"/>
        <w:rPr>
          <w:rFonts w:asciiTheme="majorHAnsi" w:hAnsiTheme="majorHAnsi"/>
        </w:rPr>
      </w:pPr>
      <w:r w:rsidRPr="003B01A1">
        <w:rPr>
          <w:rFonts w:asciiTheme="majorHAnsi" w:hAnsiTheme="majorHAnsi"/>
        </w:rPr>
        <w:t>Conforme aux dispositions de la loi 94-9 du 31/01/1994 relative à la responsabilité et au contrôle technique dans le domaine de la construction et aux dispositions de l’article 95 de la loi 94-10 du 31/01/1994 portant insertion d’un troisième titre dans le code des assurances.</w:t>
      </w:r>
    </w:p>
    <w:p w14:paraId="6D05C922" w14:textId="77777777" w:rsidR="00C063E4" w:rsidRPr="003B01A1" w:rsidRDefault="00C063E4">
      <w:pPr>
        <w:rPr>
          <w:rFonts w:asciiTheme="majorHAnsi" w:hAnsiTheme="majorHAnsi"/>
        </w:rPr>
      </w:pPr>
    </w:p>
    <w:p w14:paraId="3908FE93" w14:textId="75458E7B" w:rsidR="00942CD1" w:rsidRPr="00942CD1" w:rsidRDefault="00942CD1" w:rsidP="00750A60">
      <w:pPr>
        <w:jc w:val="both"/>
        <w:rPr>
          <w:rFonts w:asciiTheme="majorHAnsi" w:hAnsiTheme="majorHAnsi"/>
        </w:rPr>
      </w:pPr>
      <w:r w:rsidRPr="003B01A1">
        <w:rPr>
          <w:rFonts w:asciiTheme="majorHAnsi" w:hAnsiTheme="majorHAnsi"/>
        </w:rPr>
        <w:t>Toute assurance autre que celle spécifiée dans le présent Contrat, que le Prestataire peut être tenu par la Loi de souscrire ou peut souhaiter pour sa protection, doit être obtenue et maintenue à ses propres frais de manière à ne pas porter atteinte aux droits du Client, de l'Opérateur de réseau et des Prêteurs en ce qui concerne les polices à maintenir en vertu de la présente annexe. Pour éviter tout doute, le Prestataire doit souscrire toute couverture d'assurance requise par la Loi, en particulier en ce qui concerne les questions de travail et de sécurité.</w:t>
      </w:r>
    </w:p>
    <w:p w14:paraId="291B20B9" w14:textId="77777777" w:rsidR="00942CD1" w:rsidRPr="00942CD1" w:rsidRDefault="00942CD1" w:rsidP="00942CD1">
      <w:pPr>
        <w:rPr>
          <w:rFonts w:asciiTheme="majorHAnsi" w:hAnsiTheme="majorHAnsi"/>
        </w:rPr>
      </w:pPr>
    </w:p>
    <w:p w14:paraId="51EDE253" w14:textId="77777777" w:rsidR="00EC5933" w:rsidRDefault="00EC5933" w:rsidP="00186C22">
      <w:pPr>
        <w:jc w:val="both"/>
        <w:rPr>
          <w:rFonts w:asciiTheme="majorHAnsi" w:hAnsiTheme="majorHAnsi"/>
        </w:rPr>
        <w:sectPr w:rsidR="00EC5933">
          <w:headerReference w:type="even" r:id="rId9"/>
          <w:headerReference w:type="default" r:id="rId10"/>
          <w:footerReference w:type="default" r:id="rId11"/>
          <w:headerReference w:type="first" r:id="rId12"/>
          <w:pgSz w:w="11906" w:h="16838"/>
          <w:pgMar w:top="1417" w:right="1417" w:bottom="1417" w:left="1417" w:header="708" w:footer="708" w:gutter="0"/>
          <w:cols w:space="708"/>
          <w:docGrid w:linePitch="360"/>
        </w:sectPr>
      </w:pPr>
    </w:p>
    <w:p w14:paraId="2ACCE91C" w14:textId="69CF7100" w:rsidR="00EC5933" w:rsidRDefault="00EC5933" w:rsidP="00F005C3">
      <w:pPr>
        <w:pStyle w:val="Titre1"/>
      </w:pPr>
      <w:bookmarkStart w:id="6" w:name="_Toc27589419"/>
      <w:r>
        <w:lastRenderedPageBreak/>
        <w:t>ANNEXE 5 ECHEANCIER DE PAIEMENT DU PRIX</w:t>
      </w:r>
      <w:bookmarkEnd w:id="6"/>
    </w:p>
    <w:p w14:paraId="562F0D0D" w14:textId="77777777" w:rsidR="00943C71" w:rsidRPr="00DC1143" w:rsidRDefault="00943C71" w:rsidP="00E30D5B"/>
    <w:p w14:paraId="6A2D2614" w14:textId="58DED489" w:rsidR="00943C71" w:rsidRDefault="00943C71" w:rsidP="00241F0D">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sidRPr="003D2B06">
        <w:rPr>
          <w:rFonts w:asciiTheme="majorHAnsi" w:hAnsiTheme="majorHAnsi"/>
          <w:b/>
          <w:bCs/>
          <w:color w:val="2F5496" w:themeColor="accent1" w:themeShade="BF"/>
        </w:rPr>
        <w:t>Il est recommandé de veiller à ce que l</w:t>
      </w:r>
      <w:r>
        <w:rPr>
          <w:rFonts w:asciiTheme="majorHAnsi" w:hAnsiTheme="majorHAnsi"/>
          <w:b/>
          <w:bCs/>
          <w:color w:val="2F5496" w:themeColor="accent1" w:themeShade="BF"/>
        </w:rPr>
        <w:t>’échéancier de paiement reflète la valeur des équipements ou services effectivement rendus. Un exemple indicatif est fourni ci-dessous</w:t>
      </w:r>
      <w:r w:rsidR="00C221D5">
        <w:rPr>
          <w:rFonts w:asciiTheme="majorHAnsi" w:hAnsiTheme="majorHAnsi"/>
          <w:b/>
          <w:bCs/>
          <w:color w:val="2F5496" w:themeColor="accent1" w:themeShade="BF"/>
        </w:rPr>
        <w:t xml:space="preserve"> (considérant la proposition d’une retenue de garantie de 5% conformément au 6.5 du Contrat entre Réception Provisoire et Définitive)</w:t>
      </w:r>
      <w:bookmarkStart w:id="7" w:name="_GoBack"/>
      <w:bookmarkEnd w:id="7"/>
      <w:r w:rsidR="003B01A1">
        <w:rPr>
          <w:rFonts w:asciiTheme="majorHAnsi" w:hAnsiTheme="majorHAnsi"/>
          <w:b/>
          <w:bCs/>
          <w:color w:val="2F5496" w:themeColor="accent1" w:themeShade="BF"/>
        </w:rPr>
        <w:t>.</w:t>
      </w:r>
    </w:p>
    <w:p w14:paraId="6A9DD48C" w14:textId="77777777" w:rsidR="007169CA" w:rsidRDefault="007169CA" w:rsidP="00241F0D">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p>
    <w:p w14:paraId="1F190732" w14:textId="6F12FBF3" w:rsidR="007169CA" w:rsidRDefault="007169CA" w:rsidP="00241F0D">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Pr>
          <w:rFonts w:asciiTheme="majorHAnsi" w:hAnsiTheme="majorHAnsi"/>
          <w:b/>
          <w:bCs/>
          <w:color w:val="2F5496" w:themeColor="accent1" w:themeShade="BF"/>
        </w:rPr>
        <w:t>Point de vigilance : il est également recommandé que le Prestataire fournisse et intègre dans la présente annexe, en plus de l’échéancier, un border</w:t>
      </w:r>
      <w:r w:rsidR="005E2089">
        <w:rPr>
          <w:rFonts w:asciiTheme="majorHAnsi" w:hAnsiTheme="majorHAnsi"/>
          <w:b/>
          <w:bCs/>
          <w:color w:val="2F5496" w:themeColor="accent1" w:themeShade="BF"/>
        </w:rPr>
        <w:t>e</w:t>
      </w:r>
      <w:r>
        <w:rPr>
          <w:rFonts w:asciiTheme="majorHAnsi" w:hAnsiTheme="majorHAnsi"/>
          <w:b/>
          <w:bCs/>
          <w:color w:val="2F5496" w:themeColor="accent1" w:themeShade="BF"/>
        </w:rPr>
        <w:t>au de prix,</w:t>
      </w:r>
      <w:r w:rsidR="00A158BC">
        <w:rPr>
          <w:rFonts w:asciiTheme="majorHAnsi" w:hAnsiTheme="majorHAnsi"/>
          <w:b/>
          <w:bCs/>
          <w:color w:val="2F5496" w:themeColor="accent1" w:themeShade="BF"/>
        </w:rPr>
        <w:t xml:space="preserve"> </w:t>
      </w:r>
      <w:r>
        <w:rPr>
          <w:rFonts w:asciiTheme="majorHAnsi" w:hAnsiTheme="majorHAnsi"/>
          <w:b/>
          <w:bCs/>
          <w:color w:val="2F5496" w:themeColor="accent1" w:themeShade="BF"/>
        </w:rPr>
        <w:t>détaillant les prix des différentes équipements et services, pour les besoins ultérieurs de l’administrations fiscale et douanière (détermination des droits de douane en fonction de chaque article).</w:t>
      </w:r>
    </w:p>
    <w:p w14:paraId="0E24E304" w14:textId="3E6F7806" w:rsidR="00943C71" w:rsidRDefault="00943C71" w:rsidP="00943C71">
      <w:pPr>
        <w:pStyle w:val="Sansinterligne"/>
        <w:jc w:val="both"/>
        <w:rPr>
          <w:rFonts w:asciiTheme="majorHAnsi" w:hAnsiTheme="majorHAnsi"/>
        </w:rPr>
      </w:pPr>
    </w:p>
    <w:tbl>
      <w:tblPr>
        <w:tblW w:w="15149" w:type="dxa"/>
        <w:tblCellMar>
          <w:left w:w="70" w:type="dxa"/>
          <w:right w:w="70" w:type="dxa"/>
        </w:tblCellMar>
        <w:tblLook w:val="04A0" w:firstRow="1" w:lastRow="0" w:firstColumn="1" w:lastColumn="0" w:noHBand="0" w:noVBand="1"/>
      </w:tblPr>
      <w:tblGrid>
        <w:gridCol w:w="423"/>
        <w:gridCol w:w="2976"/>
        <w:gridCol w:w="4678"/>
        <w:gridCol w:w="948"/>
        <w:gridCol w:w="1178"/>
        <w:gridCol w:w="1150"/>
        <w:gridCol w:w="1280"/>
        <w:gridCol w:w="1258"/>
        <w:gridCol w:w="1258"/>
      </w:tblGrid>
      <w:tr w:rsidR="00943C71" w14:paraId="0F38F96E" w14:textId="04BF5D71" w:rsidTr="00700D9F">
        <w:trPr>
          <w:trHeight w:val="114"/>
        </w:trPr>
        <w:tc>
          <w:tcPr>
            <w:tcW w:w="3399" w:type="dxa"/>
            <w:gridSpan w:val="2"/>
            <w:tcBorders>
              <w:top w:val="single" w:sz="4" w:space="0" w:color="auto"/>
              <w:left w:val="single" w:sz="4" w:space="0" w:color="auto"/>
              <w:bottom w:val="single" w:sz="4" w:space="0" w:color="auto"/>
              <w:right w:val="single" w:sz="4" w:space="0" w:color="000000"/>
            </w:tcBorders>
            <w:vAlign w:val="center"/>
            <w:hideMark/>
          </w:tcPr>
          <w:p w14:paraId="1217AD0B" w14:textId="77777777" w:rsidR="00943C71" w:rsidRDefault="00943C71">
            <w:pPr>
              <w:spacing w:after="0"/>
              <w:jc w:val="center"/>
              <w:rPr>
                <w:rFonts w:ascii="Calibri" w:eastAsia="Times New Roman" w:hAnsi="Calibri"/>
                <w:b/>
                <w:bCs/>
                <w:color w:val="000000"/>
                <w:lang w:val="fr-BE" w:eastAsia="nl-BE"/>
              </w:rPr>
            </w:pPr>
            <w:r>
              <w:rPr>
                <w:rFonts w:ascii="Calibri" w:eastAsia="Times New Roman" w:hAnsi="Calibri"/>
                <w:b/>
                <w:bCs/>
                <w:color w:val="000000"/>
                <w:lang w:val="fr-BE" w:eastAsia="nl-BE"/>
              </w:rPr>
              <w:t>Phase du Projet</w:t>
            </w:r>
          </w:p>
        </w:tc>
        <w:tc>
          <w:tcPr>
            <w:tcW w:w="4678" w:type="dxa"/>
            <w:tcBorders>
              <w:top w:val="single" w:sz="4" w:space="0" w:color="auto"/>
              <w:left w:val="nil"/>
              <w:bottom w:val="single" w:sz="4" w:space="0" w:color="auto"/>
              <w:right w:val="single" w:sz="4" w:space="0" w:color="auto"/>
            </w:tcBorders>
            <w:noWrap/>
            <w:vAlign w:val="center"/>
            <w:hideMark/>
          </w:tcPr>
          <w:p w14:paraId="3156389E" w14:textId="77777777" w:rsidR="00943C71" w:rsidRDefault="00943C71">
            <w:pPr>
              <w:spacing w:after="0"/>
              <w:jc w:val="center"/>
              <w:rPr>
                <w:rFonts w:ascii="Calibri" w:eastAsia="Times New Roman" w:hAnsi="Calibri"/>
                <w:b/>
                <w:color w:val="000000"/>
                <w:lang w:val="fr-BE" w:eastAsia="nl-BE"/>
              </w:rPr>
            </w:pPr>
            <w:r>
              <w:rPr>
                <w:rFonts w:ascii="Calibri" w:eastAsia="Times New Roman" w:hAnsi="Calibri"/>
                <w:b/>
                <w:color w:val="000000"/>
                <w:lang w:val="fr-BE" w:eastAsia="nl-BE"/>
              </w:rPr>
              <w:t>Détails</w:t>
            </w:r>
          </w:p>
        </w:tc>
        <w:tc>
          <w:tcPr>
            <w:tcW w:w="948" w:type="dxa"/>
            <w:tcBorders>
              <w:top w:val="single" w:sz="4" w:space="0" w:color="auto"/>
              <w:left w:val="nil"/>
              <w:bottom w:val="single" w:sz="4" w:space="0" w:color="auto"/>
              <w:right w:val="single" w:sz="4" w:space="0" w:color="auto"/>
            </w:tcBorders>
            <w:noWrap/>
            <w:vAlign w:val="center"/>
            <w:hideMark/>
          </w:tcPr>
          <w:p w14:paraId="53C6D306" w14:textId="77777777" w:rsidR="00943C71" w:rsidRDefault="00943C71">
            <w:pPr>
              <w:spacing w:after="0"/>
              <w:jc w:val="center"/>
              <w:rPr>
                <w:rFonts w:ascii="Calibri" w:eastAsia="Times New Roman" w:hAnsi="Calibri"/>
                <w:b/>
                <w:color w:val="000000"/>
                <w:lang w:val="fr-BE" w:eastAsia="nl-BE"/>
              </w:rPr>
            </w:pPr>
            <w:r>
              <w:rPr>
                <w:rFonts w:ascii="Calibri" w:eastAsia="Times New Roman" w:hAnsi="Calibri"/>
                <w:b/>
                <w:color w:val="000000"/>
                <w:lang w:val="fr-BE" w:eastAsia="nl-BE"/>
              </w:rPr>
              <w:t>Montant (%)</w:t>
            </w:r>
          </w:p>
        </w:tc>
        <w:tc>
          <w:tcPr>
            <w:tcW w:w="1178" w:type="dxa"/>
            <w:tcBorders>
              <w:top w:val="single" w:sz="4" w:space="0" w:color="auto"/>
              <w:left w:val="nil"/>
              <w:bottom w:val="single" w:sz="4" w:space="0" w:color="auto"/>
              <w:right w:val="single" w:sz="4" w:space="0" w:color="auto"/>
            </w:tcBorders>
            <w:noWrap/>
            <w:vAlign w:val="center"/>
            <w:hideMark/>
          </w:tcPr>
          <w:p w14:paraId="0D9A6DEA" w14:textId="77777777" w:rsidR="00943C71" w:rsidRDefault="00943C71">
            <w:pPr>
              <w:spacing w:after="0"/>
              <w:jc w:val="center"/>
              <w:rPr>
                <w:rFonts w:ascii="Calibri" w:eastAsia="Times New Roman" w:hAnsi="Calibri"/>
                <w:b/>
                <w:color w:val="000000"/>
                <w:lang w:val="fr-BE" w:eastAsia="nl-BE"/>
              </w:rPr>
            </w:pPr>
            <w:r>
              <w:rPr>
                <w:rFonts w:ascii="Calibri" w:eastAsia="Times New Roman" w:hAnsi="Calibri"/>
                <w:b/>
                <w:color w:val="000000"/>
                <w:lang w:val="fr-BE" w:eastAsia="nl-BE"/>
              </w:rPr>
              <w:t>Montant cumulé (%)</w:t>
            </w:r>
          </w:p>
        </w:tc>
        <w:tc>
          <w:tcPr>
            <w:tcW w:w="1150" w:type="dxa"/>
            <w:tcBorders>
              <w:top w:val="single" w:sz="4" w:space="0" w:color="auto"/>
              <w:left w:val="nil"/>
              <w:bottom w:val="single" w:sz="4" w:space="0" w:color="auto"/>
              <w:right w:val="single" w:sz="4" w:space="0" w:color="auto"/>
            </w:tcBorders>
            <w:noWrap/>
            <w:vAlign w:val="center"/>
            <w:hideMark/>
          </w:tcPr>
          <w:p w14:paraId="78777096" w14:textId="77777777" w:rsidR="00943C71" w:rsidRDefault="00943C71">
            <w:pPr>
              <w:spacing w:after="0"/>
              <w:jc w:val="center"/>
              <w:rPr>
                <w:rFonts w:ascii="Calibri" w:eastAsia="Times New Roman" w:hAnsi="Calibri"/>
                <w:b/>
                <w:color w:val="000000"/>
                <w:lang w:val="fr-BE" w:eastAsia="nl-BE"/>
              </w:rPr>
            </w:pPr>
            <w:r>
              <w:rPr>
                <w:rFonts w:ascii="Calibri" w:eastAsia="Times New Roman" w:hAnsi="Calibri"/>
                <w:b/>
                <w:color w:val="000000"/>
                <w:lang w:val="fr-BE" w:eastAsia="nl-BE"/>
              </w:rPr>
              <w:t>Montant (TND)</w:t>
            </w:r>
          </w:p>
        </w:tc>
        <w:tc>
          <w:tcPr>
            <w:tcW w:w="1280" w:type="dxa"/>
            <w:tcBorders>
              <w:top w:val="single" w:sz="4" w:space="0" w:color="auto"/>
              <w:left w:val="nil"/>
              <w:bottom w:val="single" w:sz="4" w:space="0" w:color="auto"/>
              <w:right w:val="single" w:sz="4" w:space="0" w:color="auto"/>
            </w:tcBorders>
            <w:noWrap/>
            <w:vAlign w:val="center"/>
            <w:hideMark/>
          </w:tcPr>
          <w:p w14:paraId="19272EBE" w14:textId="77777777" w:rsidR="00943C71" w:rsidRDefault="00943C71">
            <w:pPr>
              <w:spacing w:after="0"/>
              <w:jc w:val="center"/>
              <w:rPr>
                <w:rFonts w:ascii="Calibri" w:eastAsia="Times New Roman" w:hAnsi="Calibri"/>
                <w:b/>
                <w:color w:val="000000"/>
                <w:lang w:val="fr-BE" w:eastAsia="nl-BE"/>
              </w:rPr>
            </w:pPr>
            <w:r>
              <w:rPr>
                <w:rFonts w:ascii="Calibri" w:eastAsia="Times New Roman" w:hAnsi="Calibri"/>
                <w:b/>
                <w:color w:val="000000"/>
                <w:lang w:val="fr-BE" w:eastAsia="nl-BE"/>
              </w:rPr>
              <w:t>Montant Cumulé (TND)</w:t>
            </w:r>
          </w:p>
        </w:tc>
        <w:tc>
          <w:tcPr>
            <w:tcW w:w="1258" w:type="dxa"/>
            <w:tcBorders>
              <w:top w:val="single" w:sz="4" w:space="0" w:color="auto"/>
              <w:left w:val="nil"/>
              <w:bottom w:val="single" w:sz="4" w:space="0" w:color="auto"/>
              <w:right w:val="single" w:sz="4" w:space="0" w:color="auto"/>
            </w:tcBorders>
          </w:tcPr>
          <w:p w14:paraId="3C706755" w14:textId="738BC91A" w:rsidR="00943C71" w:rsidRDefault="00943C71">
            <w:pPr>
              <w:spacing w:after="0"/>
              <w:jc w:val="center"/>
              <w:rPr>
                <w:rFonts w:ascii="Calibri" w:eastAsia="Times New Roman" w:hAnsi="Calibri"/>
                <w:b/>
                <w:color w:val="000000"/>
                <w:lang w:val="fr-BE" w:eastAsia="nl-BE"/>
              </w:rPr>
            </w:pPr>
            <w:r>
              <w:rPr>
                <w:rFonts w:ascii="Calibri" w:eastAsia="Times New Roman" w:hAnsi="Calibri"/>
                <w:b/>
                <w:color w:val="000000"/>
                <w:lang w:val="fr-BE" w:eastAsia="nl-BE"/>
              </w:rPr>
              <w:t>Montant (</w:t>
            </w:r>
            <w:r w:rsidR="00C221D5">
              <w:rPr>
                <w:rFonts w:ascii="Calibri" w:eastAsia="Times New Roman" w:hAnsi="Calibri"/>
                <w:b/>
                <w:color w:val="000000"/>
                <w:lang w:val="fr-BE" w:eastAsia="nl-BE"/>
              </w:rPr>
              <w:t>Devise</w:t>
            </w:r>
            <w:r>
              <w:rPr>
                <w:rFonts w:ascii="Calibri" w:eastAsia="Times New Roman" w:hAnsi="Calibri"/>
                <w:b/>
                <w:color w:val="000000"/>
                <w:lang w:val="fr-BE" w:eastAsia="nl-BE"/>
              </w:rPr>
              <w:t>)</w:t>
            </w:r>
          </w:p>
        </w:tc>
        <w:tc>
          <w:tcPr>
            <w:tcW w:w="1258" w:type="dxa"/>
            <w:tcBorders>
              <w:top w:val="single" w:sz="4" w:space="0" w:color="auto"/>
              <w:left w:val="nil"/>
              <w:bottom w:val="single" w:sz="4" w:space="0" w:color="auto"/>
              <w:right w:val="single" w:sz="4" w:space="0" w:color="auto"/>
            </w:tcBorders>
          </w:tcPr>
          <w:p w14:paraId="3F38F2F5" w14:textId="54AEE9AC" w:rsidR="00943C71" w:rsidRDefault="00943C71" w:rsidP="00E30D5B">
            <w:pPr>
              <w:spacing w:after="0"/>
              <w:ind w:hanging="71"/>
              <w:jc w:val="center"/>
              <w:rPr>
                <w:rFonts w:ascii="Calibri" w:eastAsia="Times New Roman" w:hAnsi="Calibri"/>
                <w:b/>
                <w:color w:val="000000"/>
                <w:lang w:val="fr-BE" w:eastAsia="nl-BE"/>
              </w:rPr>
            </w:pPr>
            <w:r>
              <w:rPr>
                <w:rFonts w:ascii="Calibri" w:eastAsia="Times New Roman" w:hAnsi="Calibri"/>
                <w:b/>
                <w:color w:val="000000"/>
                <w:lang w:val="fr-BE" w:eastAsia="nl-BE"/>
              </w:rPr>
              <w:t>Montant Cumulé (</w:t>
            </w:r>
            <w:r w:rsidR="00C221D5">
              <w:rPr>
                <w:rFonts w:ascii="Calibri" w:eastAsia="Times New Roman" w:hAnsi="Calibri"/>
                <w:b/>
                <w:color w:val="000000"/>
                <w:lang w:val="fr-BE" w:eastAsia="nl-BE"/>
              </w:rPr>
              <w:t>Devise</w:t>
            </w:r>
            <w:r>
              <w:rPr>
                <w:rFonts w:ascii="Calibri" w:eastAsia="Times New Roman" w:hAnsi="Calibri"/>
                <w:b/>
                <w:color w:val="000000"/>
                <w:lang w:val="fr-BE" w:eastAsia="nl-BE"/>
              </w:rPr>
              <w:t>)</w:t>
            </w:r>
          </w:p>
        </w:tc>
      </w:tr>
      <w:tr w:rsidR="00943C71" w14:paraId="5D77E50F" w14:textId="06CD7AFF" w:rsidTr="00700D9F">
        <w:trPr>
          <w:trHeight w:val="340"/>
        </w:trPr>
        <w:tc>
          <w:tcPr>
            <w:tcW w:w="423" w:type="dxa"/>
            <w:tcBorders>
              <w:top w:val="nil"/>
              <w:left w:val="single" w:sz="4" w:space="0" w:color="auto"/>
              <w:bottom w:val="single" w:sz="4" w:space="0" w:color="auto"/>
              <w:right w:val="single" w:sz="4" w:space="0" w:color="auto"/>
            </w:tcBorders>
            <w:noWrap/>
            <w:vAlign w:val="center"/>
            <w:hideMark/>
          </w:tcPr>
          <w:p w14:paraId="17C5B29A" w14:textId="77777777" w:rsidR="00943C71" w:rsidRDefault="00943C71">
            <w:pPr>
              <w:spacing w:after="0"/>
              <w:rPr>
                <w:rFonts w:ascii="Calibri" w:eastAsia="Times New Roman" w:hAnsi="Calibri"/>
                <w:color w:val="000000"/>
                <w:lang w:val="fr-BE" w:eastAsia="nl-BE"/>
              </w:rPr>
            </w:pPr>
            <w:r>
              <w:rPr>
                <w:rFonts w:ascii="Calibri" w:eastAsia="Times New Roman" w:hAnsi="Calibri"/>
                <w:color w:val="000000"/>
                <w:lang w:val="fr-BE" w:eastAsia="nl-BE"/>
              </w:rPr>
              <w:t>1</w:t>
            </w:r>
          </w:p>
        </w:tc>
        <w:tc>
          <w:tcPr>
            <w:tcW w:w="2976" w:type="dxa"/>
            <w:tcBorders>
              <w:top w:val="nil"/>
              <w:left w:val="nil"/>
              <w:bottom w:val="single" w:sz="4" w:space="0" w:color="auto"/>
              <w:right w:val="single" w:sz="4" w:space="0" w:color="auto"/>
            </w:tcBorders>
            <w:noWrap/>
            <w:vAlign w:val="center"/>
            <w:hideMark/>
          </w:tcPr>
          <w:p w14:paraId="166175EB" w14:textId="77777777" w:rsidR="00943C71" w:rsidRDefault="00943C71" w:rsidP="00A92E1B">
            <w:pPr>
              <w:spacing w:after="0"/>
              <w:jc w:val="both"/>
              <w:rPr>
                <w:rFonts w:ascii="Calibri" w:eastAsia="Times New Roman" w:hAnsi="Calibri"/>
                <w:color w:val="000000"/>
                <w:lang w:val="fr-BE" w:eastAsia="nl-BE"/>
              </w:rPr>
            </w:pPr>
            <w:r>
              <w:rPr>
                <w:rFonts w:ascii="Calibri" w:eastAsia="Times New Roman" w:hAnsi="Calibri"/>
                <w:color w:val="000000"/>
                <w:lang w:val="fr-BE" w:eastAsia="nl-BE"/>
              </w:rPr>
              <w:t>Avance de paiement</w:t>
            </w:r>
          </w:p>
        </w:tc>
        <w:tc>
          <w:tcPr>
            <w:tcW w:w="4678" w:type="dxa"/>
            <w:tcBorders>
              <w:top w:val="nil"/>
              <w:left w:val="nil"/>
              <w:bottom w:val="single" w:sz="4" w:space="0" w:color="auto"/>
              <w:right w:val="single" w:sz="4" w:space="0" w:color="auto"/>
            </w:tcBorders>
            <w:vAlign w:val="center"/>
            <w:hideMark/>
          </w:tcPr>
          <w:p w14:paraId="33F58626" w14:textId="1B39681C" w:rsidR="00943C71" w:rsidRDefault="00943C71" w:rsidP="00A92E1B">
            <w:pPr>
              <w:spacing w:after="0"/>
              <w:jc w:val="both"/>
              <w:rPr>
                <w:rFonts w:ascii="Calibri" w:eastAsia="Times New Roman" w:hAnsi="Calibri"/>
                <w:color w:val="000000"/>
                <w:lang w:val="fr-BE" w:eastAsia="nl-BE"/>
              </w:rPr>
            </w:pPr>
            <w:r>
              <w:rPr>
                <w:rFonts w:ascii="Calibri" w:eastAsia="Times New Roman" w:hAnsi="Calibri"/>
                <w:color w:val="000000"/>
                <w:lang w:val="fr-BE" w:eastAsia="nl-BE"/>
              </w:rPr>
              <w:t>A l’émission de l’avis d’exécution</w:t>
            </w:r>
          </w:p>
        </w:tc>
        <w:tc>
          <w:tcPr>
            <w:tcW w:w="948" w:type="dxa"/>
            <w:tcBorders>
              <w:top w:val="nil"/>
              <w:left w:val="nil"/>
              <w:bottom w:val="single" w:sz="4" w:space="0" w:color="auto"/>
              <w:right w:val="single" w:sz="4" w:space="0" w:color="auto"/>
            </w:tcBorders>
            <w:noWrap/>
            <w:vAlign w:val="center"/>
            <w:hideMark/>
          </w:tcPr>
          <w:p w14:paraId="6D28281C" w14:textId="554755CF" w:rsidR="00943C71" w:rsidRPr="00E30D5B" w:rsidRDefault="00943C71">
            <w:pPr>
              <w:spacing w:after="0"/>
              <w:jc w:val="center"/>
              <w:rPr>
                <w:rFonts w:ascii="Calibri" w:eastAsia="Times New Roman" w:hAnsi="Calibri"/>
                <w:i/>
                <w:iCs/>
                <w:lang w:val="fr-BE" w:eastAsia="nl-BE"/>
              </w:rPr>
            </w:pPr>
            <w:r w:rsidRPr="00E30D5B">
              <w:rPr>
                <w:rFonts w:ascii="Calibri" w:eastAsia="Times New Roman" w:hAnsi="Calibri"/>
                <w:i/>
                <w:iCs/>
                <w:lang w:val="fr-BE" w:eastAsia="nl-BE"/>
              </w:rPr>
              <w:t>1</w:t>
            </w:r>
            <w:r w:rsidR="00C221D5">
              <w:rPr>
                <w:rFonts w:ascii="Calibri" w:eastAsia="Times New Roman" w:hAnsi="Calibri"/>
                <w:i/>
                <w:iCs/>
                <w:lang w:val="fr-BE" w:eastAsia="nl-BE"/>
              </w:rPr>
              <w:t>0</w:t>
            </w:r>
            <w:r w:rsidRPr="00E30D5B">
              <w:rPr>
                <w:rFonts w:ascii="Calibri" w:eastAsia="Times New Roman" w:hAnsi="Calibri"/>
                <w:i/>
                <w:iCs/>
                <w:lang w:val="fr-BE" w:eastAsia="nl-BE"/>
              </w:rPr>
              <w:t>%</w:t>
            </w:r>
          </w:p>
        </w:tc>
        <w:tc>
          <w:tcPr>
            <w:tcW w:w="1178" w:type="dxa"/>
            <w:tcBorders>
              <w:top w:val="nil"/>
              <w:left w:val="nil"/>
              <w:bottom w:val="single" w:sz="4" w:space="0" w:color="auto"/>
              <w:right w:val="single" w:sz="4" w:space="0" w:color="auto"/>
            </w:tcBorders>
            <w:noWrap/>
            <w:vAlign w:val="center"/>
            <w:hideMark/>
          </w:tcPr>
          <w:p w14:paraId="38979EE0" w14:textId="2CB3B660" w:rsidR="00943C71" w:rsidRPr="00E30D5B" w:rsidRDefault="00943C71">
            <w:pPr>
              <w:spacing w:after="0"/>
              <w:jc w:val="center"/>
              <w:rPr>
                <w:rFonts w:ascii="Calibri" w:eastAsia="Times New Roman" w:hAnsi="Calibri"/>
                <w:i/>
                <w:iCs/>
                <w:color w:val="000000"/>
                <w:lang w:val="fr-BE" w:eastAsia="nl-BE"/>
              </w:rPr>
            </w:pPr>
            <w:r w:rsidRPr="00E30D5B">
              <w:rPr>
                <w:rFonts w:ascii="Calibri" w:eastAsia="Times New Roman" w:hAnsi="Calibri"/>
                <w:i/>
                <w:iCs/>
                <w:color w:val="000000"/>
                <w:lang w:val="fr-BE" w:eastAsia="nl-BE"/>
              </w:rPr>
              <w:t>1</w:t>
            </w:r>
            <w:r w:rsidR="00C221D5">
              <w:rPr>
                <w:rFonts w:ascii="Calibri" w:eastAsia="Times New Roman" w:hAnsi="Calibri"/>
                <w:i/>
                <w:iCs/>
                <w:color w:val="000000"/>
                <w:lang w:val="fr-BE" w:eastAsia="nl-BE"/>
              </w:rPr>
              <w:t>0</w:t>
            </w:r>
            <w:r w:rsidRPr="00E30D5B">
              <w:rPr>
                <w:rFonts w:ascii="Calibri" w:eastAsia="Times New Roman" w:hAnsi="Calibri"/>
                <w:i/>
                <w:iCs/>
                <w:color w:val="000000"/>
                <w:lang w:val="fr-BE" w:eastAsia="nl-BE"/>
              </w:rPr>
              <w:t>%</w:t>
            </w:r>
          </w:p>
        </w:tc>
        <w:tc>
          <w:tcPr>
            <w:tcW w:w="1150" w:type="dxa"/>
            <w:tcBorders>
              <w:top w:val="nil"/>
              <w:left w:val="nil"/>
              <w:bottom w:val="single" w:sz="4" w:space="0" w:color="auto"/>
              <w:right w:val="single" w:sz="4" w:space="0" w:color="auto"/>
            </w:tcBorders>
            <w:noWrap/>
            <w:vAlign w:val="center"/>
          </w:tcPr>
          <w:p w14:paraId="2BB6D603" w14:textId="301FBDB8" w:rsidR="00943C71" w:rsidRDefault="00943C71">
            <w:pPr>
              <w:spacing w:after="0"/>
              <w:jc w:val="right"/>
              <w:rPr>
                <w:rFonts w:ascii="Calibri" w:eastAsia="Times New Roman" w:hAnsi="Calibri"/>
                <w:lang w:val="fr-BE" w:eastAsia="nl-BE"/>
              </w:rPr>
            </w:pPr>
          </w:p>
        </w:tc>
        <w:tc>
          <w:tcPr>
            <w:tcW w:w="1280" w:type="dxa"/>
            <w:tcBorders>
              <w:top w:val="nil"/>
              <w:left w:val="nil"/>
              <w:bottom w:val="single" w:sz="4" w:space="0" w:color="auto"/>
              <w:right w:val="single" w:sz="4" w:space="0" w:color="auto"/>
            </w:tcBorders>
            <w:noWrap/>
            <w:vAlign w:val="center"/>
          </w:tcPr>
          <w:p w14:paraId="203CF461" w14:textId="4CBE17B5" w:rsidR="00943C71" w:rsidRDefault="00943C71">
            <w:pPr>
              <w:spacing w:after="0"/>
              <w:jc w:val="right"/>
              <w:rPr>
                <w:rFonts w:ascii="Calibri" w:eastAsia="Times New Roman" w:hAnsi="Calibri"/>
                <w:lang w:val="fr-BE" w:eastAsia="nl-BE"/>
              </w:rPr>
            </w:pPr>
          </w:p>
        </w:tc>
        <w:tc>
          <w:tcPr>
            <w:tcW w:w="1258" w:type="dxa"/>
            <w:tcBorders>
              <w:top w:val="nil"/>
              <w:left w:val="nil"/>
              <w:bottom w:val="single" w:sz="4" w:space="0" w:color="auto"/>
              <w:right w:val="single" w:sz="4" w:space="0" w:color="auto"/>
            </w:tcBorders>
          </w:tcPr>
          <w:p w14:paraId="13F441E3" w14:textId="77777777" w:rsidR="00943C71" w:rsidRDefault="00943C71" w:rsidP="00E30D5B">
            <w:pPr>
              <w:spacing w:after="0"/>
              <w:ind w:hanging="221"/>
              <w:jc w:val="right"/>
              <w:rPr>
                <w:rFonts w:ascii="Calibri" w:eastAsia="Times New Roman" w:hAnsi="Calibri"/>
                <w:lang w:val="fr-BE" w:eastAsia="nl-BE"/>
              </w:rPr>
            </w:pPr>
          </w:p>
        </w:tc>
        <w:tc>
          <w:tcPr>
            <w:tcW w:w="1258" w:type="dxa"/>
            <w:tcBorders>
              <w:top w:val="nil"/>
              <w:left w:val="nil"/>
              <w:bottom w:val="single" w:sz="4" w:space="0" w:color="auto"/>
              <w:right w:val="single" w:sz="4" w:space="0" w:color="auto"/>
            </w:tcBorders>
          </w:tcPr>
          <w:p w14:paraId="1C904C40" w14:textId="77777777" w:rsidR="00943C71" w:rsidRDefault="00943C71" w:rsidP="00E30D5B">
            <w:pPr>
              <w:spacing w:after="0"/>
              <w:ind w:hanging="221"/>
              <w:jc w:val="right"/>
              <w:rPr>
                <w:rFonts w:ascii="Calibri" w:eastAsia="Times New Roman" w:hAnsi="Calibri"/>
                <w:lang w:val="fr-BE" w:eastAsia="nl-BE"/>
              </w:rPr>
            </w:pPr>
          </w:p>
        </w:tc>
      </w:tr>
      <w:tr w:rsidR="00943C71" w14:paraId="36F63E87" w14:textId="66CA0239" w:rsidTr="00700D9F">
        <w:trPr>
          <w:trHeight w:val="680"/>
        </w:trPr>
        <w:tc>
          <w:tcPr>
            <w:tcW w:w="423" w:type="dxa"/>
            <w:tcBorders>
              <w:top w:val="nil"/>
              <w:left w:val="single" w:sz="4" w:space="0" w:color="auto"/>
              <w:bottom w:val="single" w:sz="4" w:space="0" w:color="auto"/>
              <w:right w:val="single" w:sz="4" w:space="0" w:color="auto"/>
            </w:tcBorders>
            <w:noWrap/>
            <w:vAlign w:val="center"/>
            <w:hideMark/>
          </w:tcPr>
          <w:p w14:paraId="5B9B56A6" w14:textId="77777777" w:rsidR="00943C71" w:rsidRDefault="00943C71">
            <w:pPr>
              <w:spacing w:after="0"/>
              <w:rPr>
                <w:rFonts w:ascii="Calibri" w:eastAsia="Times New Roman" w:hAnsi="Calibri"/>
                <w:color w:val="000000"/>
                <w:lang w:val="fr-BE" w:eastAsia="nl-BE"/>
              </w:rPr>
            </w:pPr>
            <w:r>
              <w:rPr>
                <w:rFonts w:ascii="Calibri" w:eastAsia="Times New Roman" w:hAnsi="Calibri"/>
                <w:color w:val="000000"/>
                <w:lang w:val="fr-BE" w:eastAsia="nl-BE"/>
              </w:rPr>
              <w:t>2</w:t>
            </w:r>
          </w:p>
        </w:tc>
        <w:tc>
          <w:tcPr>
            <w:tcW w:w="2976" w:type="dxa"/>
            <w:tcBorders>
              <w:top w:val="nil"/>
              <w:left w:val="nil"/>
              <w:bottom w:val="single" w:sz="4" w:space="0" w:color="auto"/>
              <w:right w:val="single" w:sz="4" w:space="0" w:color="auto"/>
            </w:tcBorders>
            <w:noWrap/>
            <w:vAlign w:val="center"/>
            <w:hideMark/>
          </w:tcPr>
          <w:p w14:paraId="71581537" w14:textId="77777777" w:rsidR="00943C71" w:rsidRDefault="00943C71" w:rsidP="00A92E1B">
            <w:pPr>
              <w:spacing w:after="0"/>
              <w:jc w:val="both"/>
              <w:rPr>
                <w:rFonts w:ascii="Calibri" w:eastAsia="Times New Roman" w:hAnsi="Calibri"/>
                <w:color w:val="000000"/>
                <w:lang w:val="fr-BE" w:eastAsia="nl-BE"/>
              </w:rPr>
            </w:pPr>
            <w:r>
              <w:rPr>
                <w:rFonts w:ascii="Calibri" w:eastAsia="Times New Roman" w:hAnsi="Calibri"/>
                <w:color w:val="000000"/>
                <w:lang w:val="fr-BE" w:eastAsia="nl-BE"/>
              </w:rPr>
              <w:t>Génie civil réalisé</w:t>
            </w:r>
          </w:p>
        </w:tc>
        <w:tc>
          <w:tcPr>
            <w:tcW w:w="4678" w:type="dxa"/>
            <w:tcBorders>
              <w:top w:val="nil"/>
              <w:left w:val="nil"/>
              <w:bottom w:val="single" w:sz="4" w:space="0" w:color="auto"/>
              <w:right w:val="single" w:sz="4" w:space="0" w:color="auto"/>
            </w:tcBorders>
            <w:noWrap/>
            <w:vAlign w:val="center"/>
            <w:hideMark/>
          </w:tcPr>
          <w:p w14:paraId="5B32C2EF" w14:textId="4F1C9A81" w:rsidR="00943C71" w:rsidRDefault="00943C71" w:rsidP="00A92E1B">
            <w:pPr>
              <w:spacing w:after="0"/>
              <w:jc w:val="both"/>
              <w:rPr>
                <w:rFonts w:ascii="Calibri" w:eastAsia="Times New Roman" w:hAnsi="Calibri"/>
                <w:color w:val="000000"/>
                <w:lang w:val="fr-BE" w:eastAsia="nl-BE"/>
              </w:rPr>
            </w:pPr>
            <w:r>
              <w:rPr>
                <w:rFonts w:ascii="Calibri" w:eastAsia="Times New Roman" w:hAnsi="Calibri"/>
                <w:color w:val="000000"/>
                <w:lang w:val="fr-BE" w:eastAsia="nl-BE"/>
              </w:rPr>
              <w:t xml:space="preserve">Mobilisation sur la zone du site effectué, </w:t>
            </w:r>
            <w:r w:rsidRPr="00942CD1">
              <w:rPr>
                <w:rFonts w:ascii="Calibri" w:eastAsia="Times New Roman" w:hAnsi="Calibri"/>
                <w:color w:val="000000"/>
                <w:lang w:val="fr-BE" w:eastAsia="nl-BE"/>
              </w:rPr>
              <w:t>travaux d’aménagement et de voirie sur le site réalisés</w:t>
            </w:r>
            <w:r>
              <w:rPr>
                <w:rFonts w:ascii="Calibri" w:eastAsia="Times New Roman" w:hAnsi="Calibri"/>
                <w:color w:val="000000"/>
                <w:lang w:val="fr-BE" w:eastAsia="nl-BE"/>
              </w:rPr>
              <w:t xml:space="preserve"> ainsi que la mise</w:t>
            </w:r>
            <w:r w:rsidRPr="00BF47B9">
              <w:rPr>
                <w:rFonts w:ascii="Calibri" w:eastAsia="Times New Roman" w:hAnsi="Calibri"/>
                <w:color w:val="000000"/>
                <w:lang w:val="fr-BE" w:eastAsia="nl-BE"/>
              </w:rPr>
              <w:t xml:space="preserve"> en place des clôtures et </w:t>
            </w:r>
            <w:r>
              <w:rPr>
                <w:rFonts w:ascii="Calibri" w:eastAsia="Times New Roman" w:hAnsi="Calibri"/>
                <w:color w:val="000000"/>
                <w:lang w:val="fr-BE" w:eastAsia="nl-BE"/>
              </w:rPr>
              <w:t>portique</w:t>
            </w:r>
            <w:r w:rsidRPr="00BF47B9">
              <w:rPr>
                <w:rFonts w:ascii="Calibri" w:eastAsia="Times New Roman" w:hAnsi="Calibri"/>
                <w:color w:val="000000"/>
                <w:lang w:val="fr-BE" w:eastAsia="nl-BE"/>
              </w:rPr>
              <w:t xml:space="preserve"> d’entrée</w:t>
            </w:r>
            <w:r>
              <w:rPr>
                <w:rFonts w:ascii="Calibri" w:eastAsia="Times New Roman" w:hAnsi="Calibri"/>
                <w:color w:val="000000"/>
                <w:lang w:val="fr-BE" w:eastAsia="nl-BE"/>
              </w:rPr>
              <w:t>.</w:t>
            </w:r>
          </w:p>
        </w:tc>
        <w:tc>
          <w:tcPr>
            <w:tcW w:w="948" w:type="dxa"/>
            <w:tcBorders>
              <w:top w:val="nil"/>
              <w:left w:val="nil"/>
              <w:bottom w:val="single" w:sz="4" w:space="0" w:color="auto"/>
              <w:right w:val="single" w:sz="4" w:space="0" w:color="auto"/>
            </w:tcBorders>
            <w:noWrap/>
            <w:vAlign w:val="center"/>
            <w:hideMark/>
          </w:tcPr>
          <w:p w14:paraId="456D30A7" w14:textId="77777777" w:rsidR="00943C71" w:rsidRPr="00E30D5B" w:rsidRDefault="00943C71">
            <w:pPr>
              <w:spacing w:after="0"/>
              <w:jc w:val="center"/>
              <w:rPr>
                <w:rFonts w:ascii="Calibri" w:eastAsia="Times New Roman" w:hAnsi="Calibri"/>
                <w:i/>
                <w:iCs/>
                <w:lang w:val="fr-BE" w:eastAsia="nl-BE"/>
              </w:rPr>
            </w:pPr>
            <w:r w:rsidRPr="00E30D5B">
              <w:rPr>
                <w:rFonts w:ascii="Calibri" w:eastAsia="Times New Roman" w:hAnsi="Calibri"/>
                <w:i/>
                <w:iCs/>
                <w:lang w:val="fr-BE" w:eastAsia="nl-BE"/>
              </w:rPr>
              <w:t>10%</w:t>
            </w:r>
          </w:p>
        </w:tc>
        <w:tc>
          <w:tcPr>
            <w:tcW w:w="1178" w:type="dxa"/>
            <w:tcBorders>
              <w:top w:val="nil"/>
              <w:left w:val="nil"/>
              <w:bottom w:val="single" w:sz="4" w:space="0" w:color="auto"/>
              <w:right w:val="single" w:sz="4" w:space="0" w:color="auto"/>
            </w:tcBorders>
            <w:noWrap/>
            <w:vAlign w:val="center"/>
            <w:hideMark/>
          </w:tcPr>
          <w:p w14:paraId="08F04ABE" w14:textId="056841FE" w:rsidR="00943C71" w:rsidRPr="00E30D5B" w:rsidRDefault="00943C71">
            <w:pPr>
              <w:spacing w:after="0"/>
              <w:jc w:val="center"/>
              <w:rPr>
                <w:rFonts w:ascii="Calibri" w:eastAsia="Times New Roman" w:hAnsi="Calibri"/>
                <w:i/>
                <w:iCs/>
                <w:color w:val="000000"/>
                <w:lang w:val="fr-BE" w:eastAsia="nl-BE"/>
              </w:rPr>
            </w:pPr>
            <w:r w:rsidRPr="00E30D5B">
              <w:rPr>
                <w:rFonts w:ascii="Calibri" w:eastAsia="Times New Roman" w:hAnsi="Calibri"/>
                <w:i/>
                <w:iCs/>
                <w:color w:val="000000"/>
                <w:lang w:val="fr-BE" w:eastAsia="nl-BE"/>
              </w:rPr>
              <w:t>2</w:t>
            </w:r>
            <w:r w:rsidR="00C221D5">
              <w:rPr>
                <w:rFonts w:ascii="Calibri" w:eastAsia="Times New Roman" w:hAnsi="Calibri"/>
                <w:i/>
                <w:iCs/>
                <w:color w:val="000000"/>
                <w:lang w:val="fr-BE" w:eastAsia="nl-BE"/>
              </w:rPr>
              <w:t>0</w:t>
            </w:r>
            <w:r w:rsidRPr="00E30D5B">
              <w:rPr>
                <w:rFonts w:ascii="Calibri" w:eastAsia="Times New Roman" w:hAnsi="Calibri"/>
                <w:i/>
                <w:iCs/>
                <w:color w:val="000000"/>
                <w:lang w:val="fr-BE" w:eastAsia="nl-BE"/>
              </w:rPr>
              <w:t>%</w:t>
            </w:r>
          </w:p>
        </w:tc>
        <w:tc>
          <w:tcPr>
            <w:tcW w:w="1150" w:type="dxa"/>
            <w:tcBorders>
              <w:top w:val="nil"/>
              <w:left w:val="nil"/>
              <w:bottom w:val="single" w:sz="4" w:space="0" w:color="auto"/>
              <w:right w:val="single" w:sz="4" w:space="0" w:color="auto"/>
            </w:tcBorders>
            <w:noWrap/>
            <w:vAlign w:val="center"/>
          </w:tcPr>
          <w:p w14:paraId="057006DC" w14:textId="176032B0" w:rsidR="00943C71" w:rsidRDefault="00943C71">
            <w:pPr>
              <w:spacing w:after="0"/>
              <w:jc w:val="right"/>
              <w:rPr>
                <w:rFonts w:ascii="Calibri" w:eastAsia="Times New Roman" w:hAnsi="Calibri"/>
                <w:lang w:val="fr-BE" w:eastAsia="nl-BE"/>
              </w:rPr>
            </w:pPr>
          </w:p>
        </w:tc>
        <w:tc>
          <w:tcPr>
            <w:tcW w:w="1280" w:type="dxa"/>
            <w:tcBorders>
              <w:top w:val="nil"/>
              <w:left w:val="nil"/>
              <w:bottom w:val="single" w:sz="4" w:space="0" w:color="auto"/>
              <w:right w:val="single" w:sz="4" w:space="0" w:color="auto"/>
            </w:tcBorders>
            <w:noWrap/>
            <w:vAlign w:val="center"/>
          </w:tcPr>
          <w:p w14:paraId="35C3E35D" w14:textId="60854C06" w:rsidR="00943C71" w:rsidRDefault="00943C71">
            <w:pPr>
              <w:spacing w:after="0"/>
              <w:jc w:val="right"/>
              <w:rPr>
                <w:rFonts w:ascii="Calibri" w:eastAsia="Times New Roman" w:hAnsi="Calibri"/>
                <w:lang w:val="fr-BE" w:eastAsia="nl-BE"/>
              </w:rPr>
            </w:pPr>
          </w:p>
        </w:tc>
        <w:tc>
          <w:tcPr>
            <w:tcW w:w="1258" w:type="dxa"/>
            <w:tcBorders>
              <w:top w:val="nil"/>
              <w:left w:val="nil"/>
              <w:bottom w:val="single" w:sz="4" w:space="0" w:color="auto"/>
              <w:right w:val="single" w:sz="4" w:space="0" w:color="auto"/>
            </w:tcBorders>
          </w:tcPr>
          <w:p w14:paraId="6EC42FC7" w14:textId="77777777" w:rsidR="00943C71" w:rsidRDefault="00943C71" w:rsidP="00E30D5B">
            <w:pPr>
              <w:spacing w:after="0"/>
              <w:ind w:hanging="221"/>
              <w:jc w:val="right"/>
              <w:rPr>
                <w:rFonts w:ascii="Calibri" w:eastAsia="Times New Roman" w:hAnsi="Calibri"/>
                <w:lang w:val="fr-BE" w:eastAsia="nl-BE"/>
              </w:rPr>
            </w:pPr>
          </w:p>
        </w:tc>
        <w:tc>
          <w:tcPr>
            <w:tcW w:w="1258" w:type="dxa"/>
            <w:tcBorders>
              <w:top w:val="nil"/>
              <w:left w:val="nil"/>
              <w:bottom w:val="single" w:sz="4" w:space="0" w:color="auto"/>
              <w:right w:val="single" w:sz="4" w:space="0" w:color="auto"/>
            </w:tcBorders>
          </w:tcPr>
          <w:p w14:paraId="7769D4C9" w14:textId="77777777" w:rsidR="00943C71" w:rsidRDefault="00943C71" w:rsidP="00E30D5B">
            <w:pPr>
              <w:spacing w:after="0"/>
              <w:ind w:hanging="221"/>
              <w:jc w:val="right"/>
              <w:rPr>
                <w:rFonts w:ascii="Calibri" w:eastAsia="Times New Roman" w:hAnsi="Calibri"/>
                <w:lang w:val="fr-BE" w:eastAsia="nl-BE"/>
              </w:rPr>
            </w:pPr>
          </w:p>
        </w:tc>
      </w:tr>
      <w:tr w:rsidR="00943C71" w14:paraId="72E746B5" w14:textId="321507A6" w:rsidTr="00700D9F">
        <w:trPr>
          <w:trHeight w:val="340"/>
        </w:trPr>
        <w:tc>
          <w:tcPr>
            <w:tcW w:w="423" w:type="dxa"/>
            <w:tcBorders>
              <w:top w:val="nil"/>
              <w:left w:val="single" w:sz="4" w:space="0" w:color="auto"/>
              <w:bottom w:val="single" w:sz="4" w:space="0" w:color="auto"/>
              <w:right w:val="single" w:sz="4" w:space="0" w:color="auto"/>
            </w:tcBorders>
            <w:noWrap/>
            <w:vAlign w:val="center"/>
            <w:hideMark/>
          </w:tcPr>
          <w:p w14:paraId="1FC98F6C" w14:textId="77777777" w:rsidR="00943C71" w:rsidRDefault="00943C71">
            <w:pPr>
              <w:spacing w:after="0"/>
              <w:rPr>
                <w:rFonts w:ascii="Calibri" w:eastAsia="Times New Roman" w:hAnsi="Calibri"/>
                <w:color w:val="000000"/>
                <w:lang w:val="fr-BE" w:eastAsia="nl-BE"/>
              </w:rPr>
            </w:pPr>
            <w:r>
              <w:rPr>
                <w:rFonts w:ascii="Calibri" w:eastAsia="Times New Roman" w:hAnsi="Calibri"/>
                <w:color w:val="000000"/>
                <w:lang w:val="fr-BE" w:eastAsia="nl-BE"/>
              </w:rPr>
              <w:t>3</w:t>
            </w:r>
          </w:p>
        </w:tc>
        <w:tc>
          <w:tcPr>
            <w:tcW w:w="2976" w:type="dxa"/>
            <w:tcBorders>
              <w:top w:val="nil"/>
              <w:left w:val="nil"/>
              <w:bottom w:val="single" w:sz="4" w:space="0" w:color="auto"/>
              <w:right w:val="single" w:sz="4" w:space="0" w:color="auto"/>
            </w:tcBorders>
            <w:noWrap/>
            <w:vAlign w:val="center"/>
            <w:hideMark/>
          </w:tcPr>
          <w:p w14:paraId="128FD590" w14:textId="77777777" w:rsidR="00943C71" w:rsidRDefault="00943C71" w:rsidP="00A92E1B">
            <w:pPr>
              <w:spacing w:after="0"/>
              <w:jc w:val="both"/>
              <w:rPr>
                <w:rFonts w:ascii="Calibri" w:eastAsia="Times New Roman" w:hAnsi="Calibri"/>
                <w:lang w:val="fr-BE" w:eastAsia="nl-BE"/>
              </w:rPr>
            </w:pPr>
            <w:r>
              <w:rPr>
                <w:rFonts w:ascii="Calibri" w:eastAsia="Times New Roman" w:hAnsi="Calibri"/>
                <w:lang w:val="fr-BE" w:eastAsia="nl-BE"/>
              </w:rPr>
              <w:t>Installation des structures</w:t>
            </w:r>
          </w:p>
        </w:tc>
        <w:tc>
          <w:tcPr>
            <w:tcW w:w="4678" w:type="dxa"/>
            <w:tcBorders>
              <w:top w:val="nil"/>
              <w:left w:val="nil"/>
              <w:bottom w:val="single" w:sz="4" w:space="0" w:color="auto"/>
              <w:right w:val="single" w:sz="4" w:space="0" w:color="auto"/>
            </w:tcBorders>
            <w:noWrap/>
            <w:vAlign w:val="center"/>
            <w:hideMark/>
          </w:tcPr>
          <w:p w14:paraId="3300B90C" w14:textId="77777777" w:rsidR="00943C71" w:rsidRDefault="00943C71" w:rsidP="00A92E1B">
            <w:pPr>
              <w:spacing w:after="0"/>
              <w:jc w:val="both"/>
              <w:rPr>
                <w:rFonts w:ascii="Calibri" w:eastAsia="Times New Roman" w:hAnsi="Calibri"/>
                <w:color w:val="000000"/>
                <w:lang w:val="fr-BE" w:eastAsia="nl-BE"/>
              </w:rPr>
            </w:pPr>
            <w:r>
              <w:rPr>
                <w:rFonts w:ascii="Calibri" w:eastAsia="Times New Roman" w:hAnsi="Calibri"/>
                <w:color w:val="000000"/>
                <w:lang w:val="fr-BE" w:eastAsia="nl-BE"/>
              </w:rPr>
              <w:t>100% installé</w:t>
            </w:r>
          </w:p>
        </w:tc>
        <w:tc>
          <w:tcPr>
            <w:tcW w:w="948" w:type="dxa"/>
            <w:tcBorders>
              <w:top w:val="nil"/>
              <w:left w:val="nil"/>
              <w:bottom w:val="single" w:sz="4" w:space="0" w:color="auto"/>
              <w:right w:val="single" w:sz="4" w:space="0" w:color="auto"/>
            </w:tcBorders>
            <w:noWrap/>
            <w:vAlign w:val="center"/>
            <w:hideMark/>
          </w:tcPr>
          <w:p w14:paraId="3DC7E2FE" w14:textId="77777777" w:rsidR="00943C71" w:rsidRPr="00E30D5B" w:rsidRDefault="00943C71">
            <w:pPr>
              <w:spacing w:after="0"/>
              <w:jc w:val="center"/>
              <w:rPr>
                <w:rFonts w:ascii="Calibri" w:eastAsia="Times New Roman" w:hAnsi="Calibri"/>
                <w:i/>
                <w:iCs/>
                <w:lang w:val="fr-BE" w:eastAsia="nl-BE"/>
              </w:rPr>
            </w:pPr>
            <w:r w:rsidRPr="00E30D5B">
              <w:rPr>
                <w:rFonts w:ascii="Calibri" w:eastAsia="Times New Roman" w:hAnsi="Calibri"/>
                <w:i/>
                <w:iCs/>
                <w:lang w:val="fr-BE" w:eastAsia="nl-BE"/>
              </w:rPr>
              <w:t>10%</w:t>
            </w:r>
          </w:p>
        </w:tc>
        <w:tc>
          <w:tcPr>
            <w:tcW w:w="1178" w:type="dxa"/>
            <w:tcBorders>
              <w:top w:val="nil"/>
              <w:left w:val="nil"/>
              <w:bottom w:val="single" w:sz="4" w:space="0" w:color="auto"/>
              <w:right w:val="single" w:sz="4" w:space="0" w:color="auto"/>
            </w:tcBorders>
            <w:noWrap/>
            <w:vAlign w:val="center"/>
            <w:hideMark/>
          </w:tcPr>
          <w:p w14:paraId="385BF7C0" w14:textId="0BB85AD5" w:rsidR="00943C71" w:rsidRPr="00E30D5B" w:rsidRDefault="00943C71">
            <w:pPr>
              <w:spacing w:after="0"/>
              <w:jc w:val="center"/>
              <w:rPr>
                <w:rFonts w:ascii="Calibri" w:eastAsia="Times New Roman" w:hAnsi="Calibri"/>
                <w:i/>
                <w:iCs/>
                <w:color w:val="000000"/>
                <w:lang w:val="fr-BE" w:eastAsia="nl-BE"/>
              </w:rPr>
            </w:pPr>
            <w:r w:rsidRPr="00E30D5B">
              <w:rPr>
                <w:rFonts w:ascii="Calibri" w:eastAsia="Times New Roman" w:hAnsi="Calibri"/>
                <w:i/>
                <w:iCs/>
                <w:color w:val="000000"/>
                <w:lang w:val="fr-BE" w:eastAsia="nl-BE"/>
              </w:rPr>
              <w:t>3</w:t>
            </w:r>
            <w:r w:rsidR="00C221D5">
              <w:rPr>
                <w:rFonts w:ascii="Calibri" w:eastAsia="Times New Roman" w:hAnsi="Calibri"/>
                <w:i/>
                <w:iCs/>
                <w:color w:val="000000"/>
                <w:lang w:val="fr-BE" w:eastAsia="nl-BE"/>
              </w:rPr>
              <w:t>0</w:t>
            </w:r>
            <w:r w:rsidRPr="00E30D5B">
              <w:rPr>
                <w:rFonts w:ascii="Calibri" w:eastAsia="Times New Roman" w:hAnsi="Calibri"/>
                <w:i/>
                <w:iCs/>
                <w:color w:val="000000"/>
                <w:lang w:val="fr-BE" w:eastAsia="nl-BE"/>
              </w:rPr>
              <w:t>%</w:t>
            </w:r>
          </w:p>
        </w:tc>
        <w:tc>
          <w:tcPr>
            <w:tcW w:w="1150" w:type="dxa"/>
            <w:tcBorders>
              <w:top w:val="nil"/>
              <w:left w:val="nil"/>
              <w:bottom w:val="single" w:sz="4" w:space="0" w:color="auto"/>
              <w:right w:val="single" w:sz="4" w:space="0" w:color="auto"/>
            </w:tcBorders>
            <w:noWrap/>
            <w:vAlign w:val="center"/>
          </w:tcPr>
          <w:p w14:paraId="3B3C538C" w14:textId="74C263F5" w:rsidR="00943C71" w:rsidRDefault="00943C71">
            <w:pPr>
              <w:spacing w:after="0"/>
              <w:jc w:val="right"/>
              <w:rPr>
                <w:rFonts w:ascii="Calibri" w:eastAsia="Times New Roman" w:hAnsi="Calibri"/>
                <w:lang w:val="fr-BE" w:eastAsia="nl-BE"/>
              </w:rPr>
            </w:pPr>
          </w:p>
        </w:tc>
        <w:tc>
          <w:tcPr>
            <w:tcW w:w="1280" w:type="dxa"/>
            <w:tcBorders>
              <w:top w:val="nil"/>
              <w:left w:val="nil"/>
              <w:bottom w:val="single" w:sz="4" w:space="0" w:color="auto"/>
              <w:right w:val="single" w:sz="4" w:space="0" w:color="auto"/>
            </w:tcBorders>
            <w:noWrap/>
            <w:vAlign w:val="center"/>
          </w:tcPr>
          <w:p w14:paraId="145DF0B0" w14:textId="6081AFC7" w:rsidR="00943C71" w:rsidRDefault="00943C71">
            <w:pPr>
              <w:spacing w:after="0"/>
              <w:jc w:val="right"/>
              <w:rPr>
                <w:rFonts w:ascii="Calibri" w:eastAsia="Times New Roman" w:hAnsi="Calibri"/>
                <w:lang w:val="fr-BE" w:eastAsia="nl-BE"/>
              </w:rPr>
            </w:pPr>
          </w:p>
        </w:tc>
        <w:tc>
          <w:tcPr>
            <w:tcW w:w="1258" w:type="dxa"/>
            <w:tcBorders>
              <w:top w:val="nil"/>
              <w:left w:val="nil"/>
              <w:bottom w:val="single" w:sz="4" w:space="0" w:color="auto"/>
              <w:right w:val="single" w:sz="4" w:space="0" w:color="auto"/>
            </w:tcBorders>
          </w:tcPr>
          <w:p w14:paraId="6BD3430B" w14:textId="77777777" w:rsidR="00943C71" w:rsidRDefault="00943C71" w:rsidP="00E30D5B">
            <w:pPr>
              <w:spacing w:after="0"/>
              <w:ind w:hanging="221"/>
              <w:jc w:val="right"/>
              <w:rPr>
                <w:rFonts w:ascii="Calibri" w:eastAsia="Times New Roman" w:hAnsi="Calibri"/>
                <w:lang w:val="fr-BE" w:eastAsia="nl-BE"/>
              </w:rPr>
            </w:pPr>
          </w:p>
        </w:tc>
        <w:tc>
          <w:tcPr>
            <w:tcW w:w="1258" w:type="dxa"/>
            <w:tcBorders>
              <w:top w:val="nil"/>
              <w:left w:val="nil"/>
              <w:bottom w:val="single" w:sz="4" w:space="0" w:color="auto"/>
              <w:right w:val="single" w:sz="4" w:space="0" w:color="auto"/>
            </w:tcBorders>
          </w:tcPr>
          <w:p w14:paraId="22BFF1BD" w14:textId="77777777" w:rsidR="00943C71" w:rsidRDefault="00943C71" w:rsidP="00E30D5B">
            <w:pPr>
              <w:spacing w:after="0"/>
              <w:ind w:hanging="221"/>
              <w:jc w:val="right"/>
              <w:rPr>
                <w:rFonts w:ascii="Calibri" w:eastAsia="Times New Roman" w:hAnsi="Calibri"/>
                <w:lang w:val="fr-BE" w:eastAsia="nl-BE"/>
              </w:rPr>
            </w:pPr>
          </w:p>
        </w:tc>
      </w:tr>
      <w:tr w:rsidR="00943C71" w14:paraId="3E5899A7" w14:textId="38A99323" w:rsidTr="00700D9F">
        <w:trPr>
          <w:trHeight w:val="340"/>
        </w:trPr>
        <w:tc>
          <w:tcPr>
            <w:tcW w:w="423" w:type="dxa"/>
            <w:tcBorders>
              <w:top w:val="nil"/>
              <w:left w:val="single" w:sz="4" w:space="0" w:color="auto"/>
              <w:bottom w:val="single" w:sz="4" w:space="0" w:color="auto"/>
              <w:right w:val="single" w:sz="4" w:space="0" w:color="auto"/>
            </w:tcBorders>
            <w:noWrap/>
            <w:vAlign w:val="center"/>
            <w:hideMark/>
          </w:tcPr>
          <w:p w14:paraId="2D90857E" w14:textId="77777777" w:rsidR="00943C71" w:rsidRDefault="00943C71">
            <w:pPr>
              <w:spacing w:after="0"/>
              <w:rPr>
                <w:rFonts w:ascii="Calibri" w:eastAsia="Times New Roman" w:hAnsi="Calibri"/>
                <w:color w:val="000000"/>
                <w:lang w:val="fr-BE" w:eastAsia="nl-BE"/>
              </w:rPr>
            </w:pPr>
            <w:r>
              <w:rPr>
                <w:rFonts w:ascii="Calibri" w:eastAsia="Times New Roman" w:hAnsi="Calibri"/>
                <w:color w:val="000000"/>
                <w:lang w:val="fr-BE" w:eastAsia="nl-BE"/>
              </w:rPr>
              <w:t>4</w:t>
            </w:r>
          </w:p>
        </w:tc>
        <w:tc>
          <w:tcPr>
            <w:tcW w:w="2976" w:type="dxa"/>
            <w:tcBorders>
              <w:top w:val="nil"/>
              <w:left w:val="nil"/>
              <w:bottom w:val="single" w:sz="4" w:space="0" w:color="auto"/>
              <w:right w:val="single" w:sz="4" w:space="0" w:color="auto"/>
            </w:tcBorders>
            <w:noWrap/>
            <w:vAlign w:val="center"/>
            <w:hideMark/>
          </w:tcPr>
          <w:p w14:paraId="1C5DF071" w14:textId="77777777" w:rsidR="00943C71" w:rsidRDefault="00943C71" w:rsidP="00A92E1B">
            <w:pPr>
              <w:spacing w:after="0"/>
              <w:jc w:val="both"/>
              <w:rPr>
                <w:rFonts w:ascii="Calibri" w:eastAsia="Times New Roman" w:hAnsi="Calibri"/>
                <w:color w:val="000000"/>
                <w:lang w:val="fr-BE" w:eastAsia="nl-BE"/>
              </w:rPr>
            </w:pPr>
            <w:r>
              <w:rPr>
                <w:rFonts w:ascii="Calibri" w:eastAsia="Times New Roman" w:hAnsi="Calibri"/>
                <w:color w:val="000000"/>
                <w:lang w:val="fr-BE" w:eastAsia="nl-BE"/>
              </w:rPr>
              <w:t>50% équipements livrés</w:t>
            </w:r>
          </w:p>
        </w:tc>
        <w:tc>
          <w:tcPr>
            <w:tcW w:w="4678" w:type="dxa"/>
            <w:tcBorders>
              <w:top w:val="nil"/>
              <w:left w:val="nil"/>
              <w:bottom w:val="single" w:sz="4" w:space="0" w:color="auto"/>
              <w:right w:val="single" w:sz="4" w:space="0" w:color="auto"/>
            </w:tcBorders>
            <w:noWrap/>
            <w:vAlign w:val="center"/>
            <w:hideMark/>
          </w:tcPr>
          <w:p w14:paraId="5ADDE555" w14:textId="3941D4B6" w:rsidR="00943C71" w:rsidRDefault="00943C71" w:rsidP="00A92E1B">
            <w:pPr>
              <w:spacing w:after="0"/>
              <w:jc w:val="both"/>
              <w:rPr>
                <w:rFonts w:ascii="Calibri" w:eastAsia="Times New Roman" w:hAnsi="Calibri"/>
                <w:color w:val="000000"/>
                <w:lang w:val="fr-BE" w:eastAsia="nl-BE"/>
              </w:rPr>
            </w:pPr>
            <w:r>
              <w:rPr>
                <w:rFonts w:ascii="Calibri" w:eastAsia="Times New Roman" w:hAnsi="Calibri"/>
                <w:color w:val="000000"/>
                <w:lang w:val="fr-BE" w:eastAsia="nl-BE"/>
              </w:rPr>
              <w:t>50% onduleurs et modules sur site</w:t>
            </w:r>
          </w:p>
        </w:tc>
        <w:tc>
          <w:tcPr>
            <w:tcW w:w="948" w:type="dxa"/>
            <w:tcBorders>
              <w:top w:val="nil"/>
              <w:left w:val="nil"/>
              <w:bottom w:val="single" w:sz="4" w:space="0" w:color="auto"/>
              <w:right w:val="single" w:sz="4" w:space="0" w:color="auto"/>
            </w:tcBorders>
            <w:noWrap/>
            <w:vAlign w:val="center"/>
            <w:hideMark/>
          </w:tcPr>
          <w:p w14:paraId="0DB3D642" w14:textId="77777777" w:rsidR="00943C71" w:rsidRPr="00E30D5B" w:rsidRDefault="00943C71">
            <w:pPr>
              <w:spacing w:after="0"/>
              <w:jc w:val="center"/>
              <w:rPr>
                <w:rFonts w:ascii="Calibri" w:eastAsia="Times New Roman" w:hAnsi="Calibri"/>
                <w:i/>
                <w:iCs/>
                <w:lang w:val="fr-BE" w:eastAsia="nl-BE"/>
              </w:rPr>
            </w:pPr>
            <w:r w:rsidRPr="00E30D5B">
              <w:rPr>
                <w:rFonts w:ascii="Calibri" w:eastAsia="Times New Roman" w:hAnsi="Calibri"/>
                <w:i/>
                <w:iCs/>
                <w:lang w:val="fr-BE" w:eastAsia="nl-BE"/>
              </w:rPr>
              <w:t>15%</w:t>
            </w:r>
          </w:p>
        </w:tc>
        <w:tc>
          <w:tcPr>
            <w:tcW w:w="1178" w:type="dxa"/>
            <w:tcBorders>
              <w:top w:val="nil"/>
              <w:left w:val="nil"/>
              <w:bottom w:val="single" w:sz="4" w:space="0" w:color="auto"/>
              <w:right w:val="single" w:sz="4" w:space="0" w:color="auto"/>
            </w:tcBorders>
            <w:noWrap/>
            <w:vAlign w:val="center"/>
            <w:hideMark/>
          </w:tcPr>
          <w:p w14:paraId="472F566D" w14:textId="3A8161A4" w:rsidR="00943C71" w:rsidRPr="00E30D5B" w:rsidRDefault="00C221D5">
            <w:pPr>
              <w:spacing w:after="0"/>
              <w:jc w:val="center"/>
              <w:rPr>
                <w:rFonts w:ascii="Calibri" w:eastAsia="Times New Roman" w:hAnsi="Calibri"/>
                <w:i/>
                <w:iCs/>
                <w:color w:val="000000"/>
                <w:lang w:val="fr-BE" w:eastAsia="nl-BE"/>
              </w:rPr>
            </w:pPr>
            <w:r>
              <w:rPr>
                <w:rFonts w:ascii="Calibri" w:eastAsia="Times New Roman" w:hAnsi="Calibri"/>
                <w:i/>
                <w:iCs/>
                <w:color w:val="000000"/>
                <w:lang w:val="fr-BE" w:eastAsia="nl-BE"/>
              </w:rPr>
              <w:t>45</w:t>
            </w:r>
            <w:r w:rsidR="00943C71" w:rsidRPr="00E30D5B">
              <w:rPr>
                <w:rFonts w:ascii="Calibri" w:eastAsia="Times New Roman" w:hAnsi="Calibri"/>
                <w:i/>
                <w:iCs/>
                <w:color w:val="000000"/>
                <w:lang w:val="fr-BE" w:eastAsia="nl-BE"/>
              </w:rPr>
              <w:t>%</w:t>
            </w:r>
          </w:p>
        </w:tc>
        <w:tc>
          <w:tcPr>
            <w:tcW w:w="1150" w:type="dxa"/>
            <w:tcBorders>
              <w:top w:val="nil"/>
              <w:left w:val="nil"/>
              <w:bottom w:val="single" w:sz="4" w:space="0" w:color="auto"/>
              <w:right w:val="single" w:sz="4" w:space="0" w:color="auto"/>
            </w:tcBorders>
            <w:noWrap/>
            <w:vAlign w:val="center"/>
          </w:tcPr>
          <w:p w14:paraId="7E137321" w14:textId="6A415635" w:rsidR="00943C71" w:rsidRDefault="00943C71">
            <w:pPr>
              <w:spacing w:after="0"/>
              <w:jc w:val="right"/>
              <w:rPr>
                <w:rFonts w:ascii="Calibri" w:eastAsia="Times New Roman" w:hAnsi="Calibri"/>
                <w:lang w:val="fr-BE" w:eastAsia="nl-BE"/>
              </w:rPr>
            </w:pPr>
          </w:p>
        </w:tc>
        <w:tc>
          <w:tcPr>
            <w:tcW w:w="1280" w:type="dxa"/>
            <w:tcBorders>
              <w:top w:val="nil"/>
              <w:left w:val="nil"/>
              <w:bottom w:val="single" w:sz="4" w:space="0" w:color="auto"/>
              <w:right w:val="single" w:sz="4" w:space="0" w:color="auto"/>
            </w:tcBorders>
            <w:noWrap/>
            <w:vAlign w:val="center"/>
          </w:tcPr>
          <w:p w14:paraId="4B34A988" w14:textId="67952530" w:rsidR="00943C71" w:rsidRDefault="00943C71">
            <w:pPr>
              <w:spacing w:after="0"/>
              <w:jc w:val="right"/>
              <w:rPr>
                <w:rFonts w:ascii="Calibri" w:eastAsia="Times New Roman" w:hAnsi="Calibri"/>
                <w:lang w:val="fr-BE" w:eastAsia="nl-BE"/>
              </w:rPr>
            </w:pPr>
          </w:p>
        </w:tc>
        <w:tc>
          <w:tcPr>
            <w:tcW w:w="1258" w:type="dxa"/>
            <w:tcBorders>
              <w:top w:val="nil"/>
              <w:left w:val="nil"/>
              <w:bottom w:val="single" w:sz="4" w:space="0" w:color="auto"/>
              <w:right w:val="single" w:sz="4" w:space="0" w:color="auto"/>
            </w:tcBorders>
          </w:tcPr>
          <w:p w14:paraId="5C7E7763" w14:textId="77777777" w:rsidR="00943C71" w:rsidRDefault="00943C71" w:rsidP="00E30D5B">
            <w:pPr>
              <w:spacing w:after="0"/>
              <w:ind w:hanging="221"/>
              <w:jc w:val="right"/>
              <w:rPr>
                <w:rFonts w:ascii="Calibri" w:eastAsia="Times New Roman" w:hAnsi="Calibri"/>
                <w:lang w:val="fr-BE" w:eastAsia="nl-BE"/>
              </w:rPr>
            </w:pPr>
          </w:p>
        </w:tc>
        <w:tc>
          <w:tcPr>
            <w:tcW w:w="1258" w:type="dxa"/>
            <w:tcBorders>
              <w:top w:val="nil"/>
              <w:left w:val="nil"/>
              <w:bottom w:val="single" w:sz="4" w:space="0" w:color="auto"/>
              <w:right w:val="single" w:sz="4" w:space="0" w:color="auto"/>
            </w:tcBorders>
          </w:tcPr>
          <w:p w14:paraId="7AB6EA5A" w14:textId="77777777" w:rsidR="00943C71" w:rsidRDefault="00943C71" w:rsidP="00E30D5B">
            <w:pPr>
              <w:spacing w:after="0"/>
              <w:ind w:hanging="221"/>
              <w:jc w:val="right"/>
              <w:rPr>
                <w:rFonts w:ascii="Calibri" w:eastAsia="Times New Roman" w:hAnsi="Calibri"/>
                <w:lang w:val="fr-BE" w:eastAsia="nl-BE"/>
              </w:rPr>
            </w:pPr>
          </w:p>
        </w:tc>
      </w:tr>
      <w:tr w:rsidR="00943C71" w14:paraId="3E81899E" w14:textId="56497348" w:rsidTr="00700D9F">
        <w:trPr>
          <w:trHeight w:val="340"/>
        </w:trPr>
        <w:tc>
          <w:tcPr>
            <w:tcW w:w="423" w:type="dxa"/>
            <w:tcBorders>
              <w:top w:val="nil"/>
              <w:left w:val="single" w:sz="4" w:space="0" w:color="auto"/>
              <w:bottom w:val="single" w:sz="4" w:space="0" w:color="auto"/>
              <w:right w:val="single" w:sz="4" w:space="0" w:color="auto"/>
            </w:tcBorders>
            <w:noWrap/>
            <w:vAlign w:val="center"/>
            <w:hideMark/>
          </w:tcPr>
          <w:p w14:paraId="680B6DF0" w14:textId="77777777" w:rsidR="00943C71" w:rsidRDefault="00943C71">
            <w:pPr>
              <w:spacing w:after="0"/>
              <w:rPr>
                <w:rFonts w:ascii="Calibri" w:eastAsia="Times New Roman" w:hAnsi="Calibri"/>
                <w:color w:val="000000"/>
                <w:lang w:val="fr-BE" w:eastAsia="nl-BE"/>
              </w:rPr>
            </w:pPr>
            <w:r>
              <w:rPr>
                <w:rFonts w:ascii="Calibri" w:eastAsia="Times New Roman" w:hAnsi="Calibri"/>
                <w:color w:val="000000"/>
                <w:lang w:val="fr-BE" w:eastAsia="nl-BE"/>
              </w:rPr>
              <w:t>5</w:t>
            </w:r>
          </w:p>
        </w:tc>
        <w:tc>
          <w:tcPr>
            <w:tcW w:w="2976" w:type="dxa"/>
            <w:tcBorders>
              <w:top w:val="nil"/>
              <w:left w:val="nil"/>
              <w:bottom w:val="single" w:sz="4" w:space="0" w:color="auto"/>
              <w:right w:val="single" w:sz="4" w:space="0" w:color="auto"/>
            </w:tcBorders>
            <w:noWrap/>
            <w:vAlign w:val="center"/>
            <w:hideMark/>
          </w:tcPr>
          <w:p w14:paraId="19857AF7" w14:textId="77777777" w:rsidR="00943C71" w:rsidRDefault="00943C71" w:rsidP="00A92E1B">
            <w:pPr>
              <w:spacing w:after="0"/>
              <w:jc w:val="both"/>
              <w:rPr>
                <w:rFonts w:ascii="Calibri" w:eastAsia="Times New Roman" w:hAnsi="Calibri"/>
                <w:color w:val="000000"/>
                <w:lang w:val="fr-BE" w:eastAsia="nl-BE"/>
              </w:rPr>
            </w:pPr>
            <w:r>
              <w:rPr>
                <w:rFonts w:ascii="Calibri" w:eastAsia="Times New Roman" w:hAnsi="Calibri"/>
                <w:color w:val="000000"/>
                <w:lang w:val="fr-BE" w:eastAsia="nl-BE"/>
              </w:rPr>
              <w:t>100% équipements livrés</w:t>
            </w:r>
          </w:p>
        </w:tc>
        <w:tc>
          <w:tcPr>
            <w:tcW w:w="4678" w:type="dxa"/>
            <w:tcBorders>
              <w:top w:val="nil"/>
              <w:left w:val="nil"/>
              <w:bottom w:val="single" w:sz="4" w:space="0" w:color="auto"/>
              <w:right w:val="single" w:sz="4" w:space="0" w:color="auto"/>
            </w:tcBorders>
            <w:noWrap/>
            <w:vAlign w:val="center"/>
            <w:hideMark/>
          </w:tcPr>
          <w:p w14:paraId="30CB02FD" w14:textId="2D8A19C4" w:rsidR="00943C71" w:rsidRDefault="00943C71" w:rsidP="00A92E1B">
            <w:pPr>
              <w:spacing w:after="0"/>
              <w:jc w:val="both"/>
              <w:rPr>
                <w:rFonts w:ascii="Calibri" w:eastAsia="Times New Roman" w:hAnsi="Calibri"/>
                <w:color w:val="000000"/>
                <w:lang w:val="fr-BE" w:eastAsia="nl-BE"/>
              </w:rPr>
            </w:pPr>
            <w:r>
              <w:rPr>
                <w:rFonts w:ascii="Calibri" w:eastAsia="Times New Roman" w:hAnsi="Calibri"/>
                <w:color w:val="000000"/>
                <w:lang w:val="fr-BE" w:eastAsia="nl-BE"/>
              </w:rPr>
              <w:t>100% onduleurs et modules sur site</w:t>
            </w:r>
          </w:p>
        </w:tc>
        <w:tc>
          <w:tcPr>
            <w:tcW w:w="948" w:type="dxa"/>
            <w:tcBorders>
              <w:top w:val="nil"/>
              <w:left w:val="nil"/>
              <w:bottom w:val="single" w:sz="4" w:space="0" w:color="auto"/>
              <w:right w:val="single" w:sz="4" w:space="0" w:color="auto"/>
            </w:tcBorders>
            <w:noWrap/>
            <w:vAlign w:val="center"/>
            <w:hideMark/>
          </w:tcPr>
          <w:p w14:paraId="773E72A8" w14:textId="77777777" w:rsidR="00943C71" w:rsidRPr="00E30D5B" w:rsidRDefault="00943C71">
            <w:pPr>
              <w:spacing w:after="0"/>
              <w:jc w:val="center"/>
              <w:rPr>
                <w:rFonts w:ascii="Calibri" w:eastAsia="Times New Roman" w:hAnsi="Calibri"/>
                <w:i/>
                <w:iCs/>
                <w:lang w:val="fr-BE" w:eastAsia="nl-BE"/>
              </w:rPr>
            </w:pPr>
            <w:r w:rsidRPr="00E30D5B">
              <w:rPr>
                <w:rFonts w:ascii="Calibri" w:eastAsia="Times New Roman" w:hAnsi="Calibri"/>
                <w:i/>
                <w:iCs/>
                <w:lang w:val="fr-BE" w:eastAsia="nl-BE"/>
              </w:rPr>
              <w:t>15%</w:t>
            </w:r>
          </w:p>
        </w:tc>
        <w:tc>
          <w:tcPr>
            <w:tcW w:w="1178" w:type="dxa"/>
            <w:tcBorders>
              <w:top w:val="nil"/>
              <w:left w:val="nil"/>
              <w:bottom w:val="single" w:sz="4" w:space="0" w:color="auto"/>
              <w:right w:val="single" w:sz="4" w:space="0" w:color="auto"/>
            </w:tcBorders>
            <w:noWrap/>
            <w:vAlign w:val="center"/>
            <w:hideMark/>
          </w:tcPr>
          <w:p w14:paraId="31C19390" w14:textId="108B9644" w:rsidR="00943C71" w:rsidRPr="00E30D5B" w:rsidRDefault="00943C71">
            <w:pPr>
              <w:spacing w:after="0"/>
              <w:jc w:val="center"/>
              <w:rPr>
                <w:rFonts w:ascii="Calibri" w:eastAsia="Times New Roman" w:hAnsi="Calibri"/>
                <w:i/>
                <w:iCs/>
                <w:color w:val="000000"/>
                <w:lang w:val="fr-BE" w:eastAsia="nl-BE"/>
              </w:rPr>
            </w:pPr>
            <w:r w:rsidRPr="00E30D5B">
              <w:rPr>
                <w:rFonts w:ascii="Calibri" w:eastAsia="Times New Roman" w:hAnsi="Calibri"/>
                <w:i/>
                <w:iCs/>
                <w:color w:val="000000"/>
                <w:lang w:val="fr-BE" w:eastAsia="nl-BE"/>
              </w:rPr>
              <w:t>6</w:t>
            </w:r>
            <w:r w:rsidR="00C221D5">
              <w:rPr>
                <w:rFonts w:ascii="Calibri" w:eastAsia="Times New Roman" w:hAnsi="Calibri"/>
                <w:i/>
                <w:iCs/>
                <w:color w:val="000000"/>
                <w:lang w:val="fr-BE" w:eastAsia="nl-BE"/>
              </w:rPr>
              <w:t>0</w:t>
            </w:r>
            <w:r w:rsidRPr="00E30D5B">
              <w:rPr>
                <w:rFonts w:ascii="Calibri" w:eastAsia="Times New Roman" w:hAnsi="Calibri"/>
                <w:i/>
                <w:iCs/>
                <w:color w:val="000000"/>
                <w:lang w:val="fr-BE" w:eastAsia="nl-BE"/>
              </w:rPr>
              <w:t>%</w:t>
            </w:r>
          </w:p>
        </w:tc>
        <w:tc>
          <w:tcPr>
            <w:tcW w:w="1150" w:type="dxa"/>
            <w:tcBorders>
              <w:top w:val="nil"/>
              <w:left w:val="nil"/>
              <w:bottom w:val="single" w:sz="4" w:space="0" w:color="auto"/>
              <w:right w:val="single" w:sz="4" w:space="0" w:color="auto"/>
            </w:tcBorders>
            <w:noWrap/>
            <w:vAlign w:val="center"/>
          </w:tcPr>
          <w:p w14:paraId="6A46D0F4" w14:textId="5FC09EE4" w:rsidR="00943C71" w:rsidRDefault="00943C71">
            <w:pPr>
              <w:spacing w:after="0"/>
              <w:jc w:val="right"/>
              <w:rPr>
                <w:rFonts w:ascii="Calibri" w:eastAsia="Times New Roman" w:hAnsi="Calibri"/>
                <w:lang w:val="fr-BE" w:eastAsia="nl-BE"/>
              </w:rPr>
            </w:pPr>
          </w:p>
        </w:tc>
        <w:tc>
          <w:tcPr>
            <w:tcW w:w="1280" w:type="dxa"/>
            <w:tcBorders>
              <w:top w:val="nil"/>
              <w:left w:val="nil"/>
              <w:bottom w:val="single" w:sz="4" w:space="0" w:color="auto"/>
              <w:right w:val="single" w:sz="4" w:space="0" w:color="auto"/>
            </w:tcBorders>
            <w:noWrap/>
            <w:vAlign w:val="center"/>
          </w:tcPr>
          <w:p w14:paraId="39CB1215" w14:textId="7B9C85B7" w:rsidR="00943C71" w:rsidRDefault="00943C71">
            <w:pPr>
              <w:spacing w:after="0"/>
              <w:jc w:val="right"/>
              <w:rPr>
                <w:rFonts w:ascii="Calibri" w:eastAsia="Times New Roman" w:hAnsi="Calibri"/>
                <w:lang w:val="fr-BE" w:eastAsia="nl-BE"/>
              </w:rPr>
            </w:pPr>
          </w:p>
        </w:tc>
        <w:tc>
          <w:tcPr>
            <w:tcW w:w="1258" w:type="dxa"/>
            <w:tcBorders>
              <w:top w:val="nil"/>
              <w:left w:val="nil"/>
              <w:bottom w:val="single" w:sz="4" w:space="0" w:color="auto"/>
              <w:right w:val="single" w:sz="4" w:space="0" w:color="auto"/>
            </w:tcBorders>
          </w:tcPr>
          <w:p w14:paraId="5AD88345" w14:textId="77777777" w:rsidR="00943C71" w:rsidRDefault="00943C71" w:rsidP="00E30D5B">
            <w:pPr>
              <w:spacing w:after="0"/>
              <w:ind w:hanging="221"/>
              <w:jc w:val="right"/>
              <w:rPr>
                <w:rFonts w:ascii="Calibri" w:eastAsia="Times New Roman" w:hAnsi="Calibri"/>
                <w:lang w:val="fr-BE" w:eastAsia="nl-BE"/>
              </w:rPr>
            </w:pPr>
          </w:p>
        </w:tc>
        <w:tc>
          <w:tcPr>
            <w:tcW w:w="1258" w:type="dxa"/>
            <w:tcBorders>
              <w:top w:val="nil"/>
              <w:left w:val="nil"/>
              <w:bottom w:val="single" w:sz="4" w:space="0" w:color="auto"/>
              <w:right w:val="single" w:sz="4" w:space="0" w:color="auto"/>
            </w:tcBorders>
          </w:tcPr>
          <w:p w14:paraId="3F30E068" w14:textId="77777777" w:rsidR="00943C71" w:rsidRDefault="00943C71" w:rsidP="00E30D5B">
            <w:pPr>
              <w:spacing w:after="0"/>
              <w:ind w:hanging="221"/>
              <w:jc w:val="right"/>
              <w:rPr>
                <w:rFonts w:ascii="Calibri" w:eastAsia="Times New Roman" w:hAnsi="Calibri"/>
                <w:lang w:val="fr-BE" w:eastAsia="nl-BE"/>
              </w:rPr>
            </w:pPr>
          </w:p>
        </w:tc>
      </w:tr>
      <w:tr w:rsidR="00943C71" w14:paraId="0CF1447E" w14:textId="511DD6AA" w:rsidTr="00700D9F">
        <w:trPr>
          <w:trHeight w:val="1020"/>
        </w:trPr>
        <w:tc>
          <w:tcPr>
            <w:tcW w:w="423" w:type="dxa"/>
            <w:tcBorders>
              <w:top w:val="nil"/>
              <w:left w:val="single" w:sz="4" w:space="0" w:color="auto"/>
              <w:bottom w:val="single" w:sz="4" w:space="0" w:color="auto"/>
              <w:right w:val="single" w:sz="4" w:space="0" w:color="auto"/>
            </w:tcBorders>
            <w:noWrap/>
            <w:vAlign w:val="center"/>
            <w:hideMark/>
          </w:tcPr>
          <w:p w14:paraId="0A895203" w14:textId="77777777" w:rsidR="00943C71" w:rsidRDefault="00943C71">
            <w:pPr>
              <w:spacing w:after="0"/>
              <w:rPr>
                <w:rFonts w:ascii="Calibri" w:eastAsia="Times New Roman" w:hAnsi="Calibri"/>
                <w:color w:val="000000"/>
                <w:lang w:val="fr-BE" w:eastAsia="nl-BE"/>
              </w:rPr>
            </w:pPr>
            <w:r>
              <w:rPr>
                <w:rFonts w:ascii="Calibri" w:eastAsia="Times New Roman" w:hAnsi="Calibri"/>
                <w:color w:val="000000"/>
                <w:lang w:val="fr-BE" w:eastAsia="nl-BE"/>
              </w:rPr>
              <w:t>6</w:t>
            </w:r>
          </w:p>
        </w:tc>
        <w:tc>
          <w:tcPr>
            <w:tcW w:w="2976" w:type="dxa"/>
            <w:tcBorders>
              <w:top w:val="nil"/>
              <w:left w:val="nil"/>
              <w:bottom w:val="single" w:sz="4" w:space="0" w:color="auto"/>
              <w:right w:val="single" w:sz="4" w:space="0" w:color="auto"/>
            </w:tcBorders>
            <w:noWrap/>
            <w:vAlign w:val="center"/>
            <w:hideMark/>
          </w:tcPr>
          <w:p w14:paraId="511BE7E0" w14:textId="77777777" w:rsidR="00943C71" w:rsidRDefault="00943C71" w:rsidP="00A92E1B">
            <w:pPr>
              <w:spacing w:after="0"/>
              <w:jc w:val="both"/>
              <w:rPr>
                <w:rFonts w:ascii="Calibri" w:eastAsia="Times New Roman" w:hAnsi="Calibri"/>
                <w:lang w:val="fr-BE" w:eastAsia="nl-BE"/>
              </w:rPr>
            </w:pPr>
            <w:r>
              <w:rPr>
                <w:rFonts w:ascii="Calibri" w:eastAsia="Times New Roman" w:hAnsi="Calibri"/>
                <w:lang w:val="fr-BE" w:eastAsia="nl-BE"/>
              </w:rPr>
              <w:t>50% équipements installés</w:t>
            </w:r>
          </w:p>
        </w:tc>
        <w:tc>
          <w:tcPr>
            <w:tcW w:w="4678" w:type="dxa"/>
            <w:tcBorders>
              <w:top w:val="nil"/>
              <w:left w:val="nil"/>
              <w:bottom w:val="single" w:sz="4" w:space="0" w:color="auto"/>
              <w:right w:val="single" w:sz="4" w:space="0" w:color="auto"/>
            </w:tcBorders>
            <w:noWrap/>
            <w:vAlign w:val="center"/>
            <w:hideMark/>
          </w:tcPr>
          <w:p w14:paraId="369B4B5A" w14:textId="77777777" w:rsidR="00943C71" w:rsidRDefault="00943C71" w:rsidP="00A92E1B">
            <w:pPr>
              <w:spacing w:after="0"/>
              <w:jc w:val="both"/>
              <w:rPr>
                <w:rFonts w:ascii="Calibri" w:eastAsia="Times New Roman" w:hAnsi="Calibri"/>
                <w:color w:val="000000"/>
                <w:lang w:val="fr-BE" w:eastAsia="nl-BE"/>
              </w:rPr>
            </w:pPr>
            <w:r>
              <w:rPr>
                <w:rFonts w:ascii="Calibri" w:eastAsia="Times New Roman" w:hAnsi="Calibri"/>
                <w:color w:val="000000"/>
                <w:lang w:val="fr-BE" w:eastAsia="nl-BE"/>
              </w:rPr>
              <w:t>50% d'achèvement mécanique et connexion CC. Modules montés sur structures et connectés aux onduleurs</w:t>
            </w:r>
          </w:p>
        </w:tc>
        <w:tc>
          <w:tcPr>
            <w:tcW w:w="948" w:type="dxa"/>
            <w:tcBorders>
              <w:top w:val="nil"/>
              <w:left w:val="nil"/>
              <w:bottom w:val="single" w:sz="4" w:space="0" w:color="auto"/>
              <w:right w:val="single" w:sz="4" w:space="0" w:color="auto"/>
            </w:tcBorders>
            <w:noWrap/>
            <w:vAlign w:val="center"/>
            <w:hideMark/>
          </w:tcPr>
          <w:p w14:paraId="7EA68067" w14:textId="77777777" w:rsidR="00943C71" w:rsidRPr="00E30D5B" w:rsidRDefault="00943C71">
            <w:pPr>
              <w:spacing w:after="0"/>
              <w:jc w:val="center"/>
              <w:rPr>
                <w:rFonts w:ascii="Calibri" w:eastAsia="Times New Roman" w:hAnsi="Calibri"/>
                <w:i/>
                <w:iCs/>
                <w:lang w:val="fr-BE" w:eastAsia="nl-BE"/>
              </w:rPr>
            </w:pPr>
            <w:r w:rsidRPr="00E30D5B">
              <w:rPr>
                <w:rFonts w:ascii="Calibri" w:eastAsia="Times New Roman" w:hAnsi="Calibri"/>
                <w:i/>
                <w:iCs/>
                <w:lang w:val="fr-BE" w:eastAsia="nl-BE"/>
              </w:rPr>
              <w:t>10%</w:t>
            </w:r>
          </w:p>
        </w:tc>
        <w:tc>
          <w:tcPr>
            <w:tcW w:w="1178" w:type="dxa"/>
            <w:tcBorders>
              <w:top w:val="nil"/>
              <w:left w:val="nil"/>
              <w:bottom w:val="single" w:sz="4" w:space="0" w:color="auto"/>
              <w:right w:val="single" w:sz="4" w:space="0" w:color="auto"/>
            </w:tcBorders>
            <w:noWrap/>
            <w:vAlign w:val="center"/>
            <w:hideMark/>
          </w:tcPr>
          <w:p w14:paraId="5498DEE9" w14:textId="56105F55" w:rsidR="00943C71" w:rsidRPr="00E30D5B" w:rsidRDefault="00943C71">
            <w:pPr>
              <w:spacing w:after="0"/>
              <w:jc w:val="center"/>
              <w:rPr>
                <w:rFonts w:ascii="Calibri" w:eastAsia="Times New Roman" w:hAnsi="Calibri"/>
                <w:i/>
                <w:iCs/>
                <w:color w:val="000000"/>
                <w:lang w:val="fr-BE" w:eastAsia="nl-BE"/>
              </w:rPr>
            </w:pPr>
            <w:r w:rsidRPr="00E30D5B">
              <w:rPr>
                <w:rFonts w:ascii="Calibri" w:eastAsia="Times New Roman" w:hAnsi="Calibri"/>
                <w:i/>
                <w:iCs/>
                <w:color w:val="000000"/>
                <w:lang w:val="fr-BE" w:eastAsia="nl-BE"/>
              </w:rPr>
              <w:t>7</w:t>
            </w:r>
            <w:r w:rsidR="00C221D5">
              <w:rPr>
                <w:rFonts w:ascii="Calibri" w:eastAsia="Times New Roman" w:hAnsi="Calibri"/>
                <w:i/>
                <w:iCs/>
                <w:color w:val="000000"/>
                <w:lang w:val="fr-BE" w:eastAsia="nl-BE"/>
              </w:rPr>
              <w:t>0</w:t>
            </w:r>
            <w:r w:rsidRPr="00E30D5B">
              <w:rPr>
                <w:rFonts w:ascii="Calibri" w:eastAsia="Times New Roman" w:hAnsi="Calibri"/>
                <w:i/>
                <w:iCs/>
                <w:color w:val="000000"/>
                <w:lang w:val="fr-BE" w:eastAsia="nl-BE"/>
              </w:rPr>
              <w:t>%</w:t>
            </w:r>
          </w:p>
        </w:tc>
        <w:tc>
          <w:tcPr>
            <w:tcW w:w="1150" w:type="dxa"/>
            <w:tcBorders>
              <w:top w:val="nil"/>
              <w:left w:val="nil"/>
              <w:bottom w:val="single" w:sz="4" w:space="0" w:color="auto"/>
              <w:right w:val="single" w:sz="4" w:space="0" w:color="auto"/>
            </w:tcBorders>
            <w:noWrap/>
            <w:vAlign w:val="center"/>
          </w:tcPr>
          <w:p w14:paraId="07AC7547" w14:textId="3EC2A51B" w:rsidR="00943C71" w:rsidRDefault="00943C71">
            <w:pPr>
              <w:spacing w:after="0"/>
              <w:jc w:val="right"/>
              <w:rPr>
                <w:rFonts w:ascii="Calibri" w:eastAsia="Times New Roman" w:hAnsi="Calibri"/>
                <w:lang w:val="fr-BE" w:eastAsia="nl-BE"/>
              </w:rPr>
            </w:pPr>
          </w:p>
        </w:tc>
        <w:tc>
          <w:tcPr>
            <w:tcW w:w="1280" w:type="dxa"/>
            <w:tcBorders>
              <w:top w:val="nil"/>
              <w:left w:val="nil"/>
              <w:bottom w:val="single" w:sz="4" w:space="0" w:color="auto"/>
              <w:right w:val="single" w:sz="4" w:space="0" w:color="auto"/>
            </w:tcBorders>
            <w:noWrap/>
            <w:vAlign w:val="center"/>
          </w:tcPr>
          <w:p w14:paraId="7E1BD618" w14:textId="4C44DEBD" w:rsidR="00943C71" w:rsidRDefault="00943C71">
            <w:pPr>
              <w:spacing w:after="0"/>
              <w:jc w:val="right"/>
              <w:rPr>
                <w:rFonts w:ascii="Calibri" w:eastAsia="Times New Roman" w:hAnsi="Calibri"/>
                <w:lang w:val="fr-BE" w:eastAsia="nl-BE"/>
              </w:rPr>
            </w:pPr>
          </w:p>
        </w:tc>
        <w:tc>
          <w:tcPr>
            <w:tcW w:w="1258" w:type="dxa"/>
            <w:tcBorders>
              <w:top w:val="nil"/>
              <w:left w:val="nil"/>
              <w:bottom w:val="single" w:sz="4" w:space="0" w:color="auto"/>
              <w:right w:val="single" w:sz="4" w:space="0" w:color="auto"/>
            </w:tcBorders>
          </w:tcPr>
          <w:p w14:paraId="00C10C48" w14:textId="77777777" w:rsidR="00943C71" w:rsidRDefault="00943C71" w:rsidP="00E30D5B">
            <w:pPr>
              <w:spacing w:after="0"/>
              <w:ind w:hanging="221"/>
              <w:jc w:val="right"/>
              <w:rPr>
                <w:rFonts w:ascii="Calibri" w:eastAsia="Times New Roman" w:hAnsi="Calibri"/>
                <w:lang w:val="fr-BE" w:eastAsia="nl-BE"/>
              </w:rPr>
            </w:pPr>
          </w:p>
        </w:tc>
        <w:tc>
          <w:tcPr>
            <w:tcW w:w="1258" w:type="dxa"/>
            <w:tcBorders>
              <w:top w:val="nil"/>
              <w:left w:val="nil"/>
              <w:bottom w:val="single" w:sz="4" w:space="0" w:color="auto"/>
              <w:right w:val="single" w:sz="4" w:space="0" w:color="auto"/>
            </w:tcBorders>
          </w:tcPr>
          <w:p w14:paraId="0900D571" w14:textId="77777777" w:rsidR="00943C71" w:rsidRDefault="00943C71" w:rsidP="00E30D5B">
            <w:pPr>
              <w:spacing w:after="0"/>
              <w:ind w:hanging="221"/>
              <w:jc w:val="right"/>
              <w:rPr>
                <w:rFonts w:ascii="Calibri" w:eastAsia="Times New Roman" w:hAnsi="Calibri"/>
                <w:lang w:val="fr-BE" w:eastAsia="nl-BE"/>
              </w:rPr>
            </w:pPr>
          </w:p>
        </w:tc>
      </w:tr>
      <w:tr w:rsidR="00943C71" w14:paraId="2B85109A" w14:textId="32DF992F" w:rsidTr="00700D9F">
        <w:trPr>
          <w:trHeight w:val="680"/>
        </w:trPr>
        <w:tc>
          <w:tcPr>
            <w:tcW w:w="423" w:type="dxa"/>
            <w:tcBorders>
              <w:top w:val="nil"/>
              <w:left w:val="single" w:sz="4" w:space="0" w:color="auto"/>
              <w:bottom w:val="single" w:sz="4" w:space="0" w:color="auto"/>
              <w:right w:val="single" w:sz="4" w:space="0" w:color="auto"/>
            </w:tcBorders>
            <w:noWrap/>
            <w:vAlign w:val="center"/>
          </w:tcPr>
          <w:p w14:paraId="1F0DDC5E" w14:textId="7C212BA0" w:rsidR="00943C71" w:rsidRDefault="00123DDF">
            <w:pPr>
              <w:spacing w:after="0"/>
              <w:rPr>
                <w:rFonts w:ascii="Calibri" w:eastAsia="Times New Roman" w:hAnsi="Calibri"/>
                <w:color w:val="000000"/>
                <w:lang w:val="fr-BE" w:eastAsia="nl-BE"/>
              </w:rPr>
            </w:pPr>
            <w:r>
              <w:rPr>
                <w:rFonts w:ascii="Calibri" w:eastAsia="Times New Roman" w:hAnsi="Calibri"/>
                <w:color w:val="000000"/>
                <w:lang w:val="fr-BE" w:eastAsia="nl-BE"/>
              </w:rPr>
              <w:t>7</w:t>
            </w:r>
          </w:p>
        </w:tc>
        <w:tc>
          <w:tcPr>
            <w:tcW w:w="2976" w:type="dxa"/>
            <w:tcBorders>
              <w:top w:val="nil"/>
              <w:left w:val="nil"/>
              <w:bottom w:val="single" w:sz="4" w:space="0" w:color="auto"/>
              <w:right w:val="single" w:sz="4" w:space="0" w:color="auto"/>
            </w:tcBorders>
            <w:noWrap/>
            <w:vAlign w:val="center"/>
          </w:tcPr>
          <w:p w14:paraId="71CBCF06" w14:textId="1F938A32" w:rsidR="00943C71" w:rsidRDefault="00943C71" w:rsidP="00A92E1B">
            <w:pPr>
              <w:spacing w:after="0"/>
              <w:jc w:val="both"/>
              <w:rPr>
                <w:rFonts w:ascii="Calibri" w:eastAsia="Times New Roman" w:hAnsi="Calibri"/>
                <w:color w:val="000000"/>
                <w:lang w:val="fr-BE" w:eastAsia="nl-BE"/>
              </w:rPr>
            </w:pPr>
            <w:r>
              <w:rPr>
                <w:rFonts w:ascii="Calibri" w:eastAsia="Times New Roman" w:hAnsi="Calibri"/>
                <w:color w:val="000000"/>
                <w:lang w:val="fr-BE" w:eastAsia="nl-BE"/>
              </w:rPr>
              <w:t xml:space="preserve">Réception Mécanique </w:t>
            </w:r>
          </w:p>
        </w:tc>
        <w:tc>
          <w:tcPr>
            <w:tcW w:w="4678" w:type="dxa"/>
            <w:tcBorders>
              <w:top w:val="nil"/>
              <w:left w:val="nil"/>
              <w:bottom w:val="single" w:sz="4" w:space="0" w:color="auto"/>
              <w:right w:val="single" w:sz="4" w:space="0" w:color="auto"/>
            </w:tcBorders>
            <w:noWrap/>
            <w:vAlign w:val="center"/>
          </w:tcPr>
          <w:p w14:paraId="32D200F5" w14:textId="1F0A45C9" w:rsidR="00943C71" w:rsidRDefault="00943C71" w:rsidP="00A92E1B">
            <w:pPr>
              <w:spacing w:after="0"/>
              <w:jc w:val="both"/>
              <w:rPr>
                <w:rFonts w:ascii="Calibri" w:eastAsia="Times New Roman" w:hAnsi="Calibri"/>
                <w:color w:val="000000"/>
                <w:lang w:val="fr-BE" w:eastAsia="nl-BE"/>
              </w:rPr>
            </w:pPr>
            <w:r>
              <w:rPr>
                <w:rFonts w:ascii="Calibri" w:eastAsia="Times New Roman" w:hAnsi="Calibri"/>
                <w:color w:val="000000"/>
                <w:lang w:val="fr-BE" w:eastAsia="nl-BE"/>
              </w:rPr>
              <w:t>100% de connexion AC, achèvement des travaux, et Réception Mécanique prononcée</w:t>
            </w:r>
          </w:p>
        </w:tc>
        <w:tc>
          <w:tcPr>
            <w:tcW w:w="948" w:type="dxa"/>
            <w:tcBorders>
              <w:top w:val="nil"/>
              <w:left w:val="nil"/>
              <w:bottom w:val="single" w:sz="4" w:space="0" w:color="auto"/>
              <w:right w:val="single" w:sz="4" w:space="0" w:color="auto"/>
            </w:tcBorders>
            <w:noWrap/>
            <w:vAlign w:val="center"/>
          </w:tcPr>
          <w:p w14:paraId="3D7B8082" w14:textId="6823FB2C" w:rsidR="00943C71" w:rsidRPr="00E30D5B" w:rsidRDefault="00123DDF">
            <w:pPr>
              <w:spacing w:after="0"/>
              <w:jc w:val="center"/>
              <w:rPr>
                <w:rFonts w:ascii="Calibri" w:eastAsia="Times New Roman" w:hAnsi="Calibri"/>
                <w:i/>
                <w:iCs/>
                <w:lang w:val="fr-BE" w:eastAsia="nl-BE"/>
              </w:rPr>
            </w:pPr>
            <w:r>
              <w:rPr>
                <w:rFonts w:ascii="Calibri" w:eastAsia="Times New Roman" w:hAnsi="Calibri"/>
                <w:i/>
                <w:iCs/>
                <w:lang w:val="fr-BE" w:eastAsia="nl-BE"/>
              </w:rPr>
              <w:t>10</w:t>
            </w:r>
            <w:r w:rsidR="00943C71" w:rsidRPr="00E30D5B">
              <w:rPr>
                <w:rFonts w:ascii="Calibri" w:eastAsia="Times New Roman" w:hAnsi="Calibri"/>
                <w:i/>
                <w:iCs/>
                <w:lang w:val="fr-BE" w:eastAsia="nl-BE"/>
              </w:rPr>
              <w:t>%</w:t>
            </w:r>
          </w:p>
        </w:tc>
        <w:tc>
          <w:tcPr>
            <w:tcW w:w="1178" w:type="dxa"/>
            <w:tcBorders>
              <w:top w:val="nil"/>
              <w:left w:val="nil"/>
              <w:bottom w:val="single" w:sz="4" w:space="0" w:color="auto"/>
              <w:right w:val="single" w:sz="4" w:space="0" w:color="auto"/>
            </w:tcBorders>
            <w:noWrap/>
            <w:vAlign w:val="center"/>
          </w:tcPr>
          <w:p w14:paraId="45FDDC55" w14:textId="4D26154C" w:rsidR="00943C71" w:rsidRPr="00E30D5B" w:rsidRDefault="00123DDF">
            <w:pPr>
              <w:spacing w:after="0"/>
              <w:jc w:val="center"/>
              <w:rPr>
                <w:rFonts w:ascii="Calibri" w:eastAsia="Times New Roman" w:hAnsi="Calibri"/>
                <w:i/>
                <w:iCs/>
                <w:color w:val="000000"/>
                <w:lang w:val="fr-BE" w:eastAsia="nl-BE"/>
              </w:rPr>
            </w:pPr>
            <w:r>
              <w:rPr>
                <w:rFonts w:ascii="Calibri" w:eastAsia="Times New Roman" w:hAnsi="Calibri"/>
                <w:i/>
                <w:iCs/>
                <w:color w:val="000000"/>
                <w:lang w:val="fr-BE" w:eastAsia="nl-BE"/>
              </w:rPr>
              <w:t>8</w:t>
            </w:r>
            <w:r w:rsidR="00C221D5">
              <w:rPr>
                <w:rFonts w:ascii="Calibri" w:eastAsia="Times New Roman" w:hAnsi="Calibri"/>
                <w:i/>
                <w:iCs/>
                <w:color w:val="000000"/>
                <w:lang w:val="fr-BE" w:eastAsia="nl-BE"/>
              </w:rPr>
              <w:t>0</w:t>
            </w:r>
            <w:r w:rsidR="00943C71" w:rsidRPr="00E30D5B">
              <w:rPr>
                <w:rFonts w:ascii="Calibri" w:eastAsia="Times New Roman" w:hAnsi="Calibri"/>
                <w:i/>
                <w:iCs/>
                <w:color w:val="000000"/>
                <w:lang w:val="fr-BE" w:eastAsia="nl-BE"/>
              </w:rPr>
              <w:t>%</w:t>
            </w:r>
          </w:p>
        </w:tc>
        <w:tc>
          <w:tcPr>
            <w:tcW w:w="1150" w:type="dxa"/>
            <w:tcBorders>
              <w:top w:val="nil"/>
              <w:left w:val="nil"/>
              <w:bottom w:val="single" w:sz="4" w:space="0" w:color="auto"/>
              <w:right w:val="single" w:sz="4" w:space="0" w:color="auto"/>
            </w:tcBorders>
            <w:noWrap/>
            <w:vAlign w:val="center"/>
          </w:tcPr>
          <w:p w14:paraId="36FA924E" w14:textId="77777777" w:rsidR="00943C71" w:rsidDel="005A2A4D" w:rsidRDefault="00943C71">
            <w:pPr>
              <w:spacing w:after="0"/>
              <w:jc w:val="right"/>
              <w:rPr>
                <w:rFonts w:ascii="Calibri" w:eastAsia="Times New Roman" w:hAnsi="Calibri"/>
                <w:lang w:val="fr-BE" w:eastAsia="nl-BE"/>
              </w:rPr>
            </w:pPr>
          </w:p>
        </w:tc>
        <w:tc>
          <w:tcPr>
            <w:tcW w:w="1280" w:type="dxa"/>
            <w:tcBorders>
              <w:top w:val="nil"/>
              <w:left w:val="nil"/>
              <w:bottom w:val="single" w:sz="4" w:space="0" w:color="auto"/>
              <w:right w:val="single" w:sz="4" w:space="0" w:color="auto"/>
            </w:tcBorders>
            <w:noWrap/>
            <w:vAlign w:val="center"/>
          </w:tcPr>
          <w:p w14:paraId="45CB839E" w14:textId="77777777" w:rsidR="00943C71" w:rsidDel="005A2A4D" w:rsidRDefault="00943C71">
            <w:pPr>
              <w:spacing w:after="0"/>
              <w:jc w:val="right"/>
              <w:rPr>
                <w:rFonts w:ascii="Calibri" w:eastAsia="Times New Roman" w:hAnsi="Calibri"/>
                <w:lang w:val="fr-BE" w:eastAsia="nl-BE"/>
              </w:rPr>
            </w:pPr>
          </w:p>
        </w:tc>
        <w:tc>
          <w:tcPr>
            <w:tcW w:w="1258" w:type="dxa"/>
            <w:tcBorders>
              <w:top w:val="nil"/>
              <w:left w:val="nil"/>
              <w:bottom w:val="single" w:sz="4" w:space="0" w:color="auto"/>
              <w:right w:val="single" w:sz="4" w:space="0" w:color="auto"/>
            </w:tcBorders>
          </w:tcPr>
          <w:p w14:paraId="470474D1" w14:textId="77777777" w:rsidR="00943C71" w:rsidDel="005A2A4D" w:rsidRDefault="00943C71" w:rsidP="00E30D5B">
            <w:pPr>
              <w:spacing w:after="0"/>
              <w:ind w:hanging="221"/>
              <w:jc w:val="right"/>
              <w:rPr>
                <w:rFonts w:ascii="Calibri" w:eastAsia="Times New Roman" w:hAnsi="Calibri"/>
                <w:lang w:val="fr-BE" w:eastAsia="nl-BE"/>
              </w:rPr>
            </w:pPr>
          </w:p>
        </w:tc>
        <w:tc>
          <w:tcPr>
            <w:tcW w:w="1258" w:type="dxa"/>
            <w:tcBorders>
              <w:top w:val="nil"/>
              <w:left w:val="nil"/>
              <w:bottom w:val="single" w:sz="4" w:space="0" w:color="auto"/>
              <w:right w:val="single" w:sz="4" w:space="0" w:color="auto"/>
            </w:tcBorders>
          </w:tcPr>
          <w:p w14:paraId="1102607A" w14:textId="77777777" w:rsidR="00943C71" w:rsidDel="005A2A4D" w:rsidRDefault="00943C71" w:rsidP="00E30D5B">
            <w:pPr>
              <w:spacing w:after="0"/>
              <w:ind w:hanging="221"/>
              <w:jc w:val="right"/>
              <w:rPr>
                <w:rFonts w:ascii="Calibri" w:eastAsia="Times New Roman" w:hAnsi="Calibri"/>
                <w:lang w:val="fr-BE" w:eastAsia="nl-BE"/>
              </w:rPr>
            </w:pPr>
          </w:p>
        </w:tc>
      </w:tr>
      <w:tr w:rsidR="00943C71" w14:paraId="46EC5C18" w14:textId="233BE70A" w:rsidTr="00700D9F">
        <w:trPr>
          <w:trHeight w:val="680"/>
        </w:trPr>
        <w:tc>
          <w:tcPr>
            <w:tcW w:w="423" w:type="dxa"/>
            <w:tcBorders>
              <w:top w:val="nil"/>
              <w:left w:val="single" w:sz="4" w:space="0" w:color="auto"/>
              <w:bottom w:val="single" w:sz="4" w:space="0" w:color="auto"/>
              <w:right w:val="single" w:sz="4" w:space="0" w:color="auto"/>
            </w:tcBorders>
            <w:noWrap/>
            <w:vAlign w:val="center"/>
            <w:hideMark/>
          </w:tcPr>
          <w:p w14:paraId="67DC4EE8" w14:textId="77777777" w:rsidR="00943C71" w:rsidRDefault="00943C71">
            <w:pPr>
              <w:spacing w:after="0"/>
              <w:rPr>
                <w:rFonts w:ascii="Calibri" w:eastAsia="Times New Roman" w:hAnsi="Calibri"/>
                <w:color w:val="000000"/>
                <w:lang w:val="fr-BE" w:eastAsia="nl-BE"/>
              </w:rPr>
            </w:pPr>
            <w:r>
              <w:rPr>
                <w:rFonts w:ascii="Calibri" w:eastAsia="Times New Roman" w:hAnsi="Calibri"/>
                <w:color w:val="000000"/>
                <w:lang w:val="fr-BE" w:eastAsia="nl-BE"/>
              </w:rPr>
              <w:t>8</w:t>
            </w:r>
          </w:p>
        </w:tc>
        <w:tc>
          <w:tcPr>
            <w:tcW w:w="2976" w:type="dxa"/>
            <w:tcBorders>
              <w:top w:val="nil"/>
              <w:left w:val="nil"/>
              <w:bottom w:val="single" w:sz="4" w:space="0" w:color="auto"/>
              <w:right w:val="single" w:sz="4" w:space="0" w:color="auto"/>
            </w:tcBorders>
            <w:noWrap/>
            <w:vAlign w:val="center"/>
            <w:hideMark/>
          </w:tcPr>
          <w:p w14:paraId="09CBFA58" w14:textId="490BE125" w:rsidR="00943C71" w:rsidRDefault="00943C71" w:rsidP="00A92E1B">
            <w:pPr>
              <w:spacing w:after="0"/>
              <w:jc w:val="both"/>
              <w:rPr>
                <w:rFonts w:ascii="Calibri" w:eastAsia="Times New Roman" w:hAnsi="Calibri"/>
                <w:color w:val="000000"/>
                <w:lang w:val="fr-BE" w:eastAsia="nl-BE"/>
              </w:rPr>
            </w:pPr>
            <w:r>
              <w:rPr>
                <w:rFonts w:ascii="Calibri" w:eastAsia="Times New Roman" w:hAnsi="Calibri"/>
                <w:color w:val="000000"/>
                <w:lang w:val="fr-BE" w:eastAsia="nl-BE"/>
              </w:rPr>
              <w:t xml:space="preserve">Mise en Service </w:t>
            </w:r>
          </w:p>
        </w:tc>
        <w:tc>
          <w:tcPr>
            <w:tcW w:w="4678" w:type="dxa"/>
            <w:tcBorders>
              <w:top w:val="nil"/>
              <w:left w:val="nil"/>
              <w:bottom w:val="single" w:sz="4" w:space="0" w:color="auto"/>
              <w:right w:val="single" w:sz="4" w:space="0" w:color="auto"/>
            </w:tcBorders>
            <w:noWrap/>
            <w:vAlign w:val="center"/>
            <w:hideMark/>
          </w:tcPr>
          <w:p w14:paraId="714FB032" w14:textId="3CB6B325" w:rsidR="00943C71" w:rsidRDefault="00943C71" w:rsidP="00A92E1B">
            <w:pPr>
              <w:spacing w:after="0"/>
              <w:jc w:val="both"/>
              <w:rPr>
                <w:rFonts w:ascii="Calibri" w:eastAsia="Times New Roman" w:hAnsi="Calibri"/>
                <w:color w:val="000000"/>
                <w:lang w:val="fr-BE" w:eastAsia="nl-BE"/>
              </w:rPr>
            </w:pPr>
            <w:r>
              <w:rPr>
                <w:rFonts w:ascii="Calibri" w:eastAsia="Times New Roman" w:hAnsi="Calibri"/>
                <w:color w:val="000000"/>
                <w:lang w:val="fr-BE" w:eastAsia="nl-BE"/>
              </w:rPr>
              <w:t xml:space="preserve">Succès de la mise en service émission du PV de </w:t>
            </w:r>
            <w:r w:rsidR="00C221D5">
              <w:rPr>
                <w:rFonts w:ascii="Calibri" w:eastAsia="Times New Roman" w:hAnsi="Calibri"/>
                <w:color w:val="000000"/>
                <w:lang w:val="fr-BE" w:eastAsia="nl-BE"/>
              </w:rPr>
              <w:t>Mise en Service de la STEG</w:t>
            </w:r>
          </w:p>
        </w:tc>
        <w:tc>
          <w:tcPr>
            <w:tcW w:w="948" w:type="dxa"/>
            <w:tcBorders>
              <w:top w:val="nil"/>
              <w:left w:val="nil"/>
              <w:bottom w:val="single" w:sz="4" w:space="0" w:color="auto"/>
              <w:right w:val="single" w:sz="4" w:space="0" w:color="auto"/>
            </w:tcBorders>
            <w:noWrap/>
            <w:vAlign w:val="center"/>
            <w:hideMark/>
          </w:tcPr>
          <w:p w14:paraId="19277124" w14:textId="480378DE" w:rsidR="00943C71" w:rsidRPr="00E30D5B" w:rsidRDefault="00C221D5">
            <w:pPr>
              <w:spacing w:after="0"/>
              <w:jc w:val="center"/>
              <w:rPr>
                <w:rFonts w:ascii="Calibri" w:eastAsia="Times New Roman" w:hAnsi="Calibri"/>
                <w:i/>
                <w:iCs/>
                <w:lang w:val="fr-BE" w:eastAsia="nl-BE"/>
              </w:rPr>
            </w:pPr>
            <w:r>
              <w:rPr>
                <w:rFonts w:ascii="Calibri" w:eastAsia="Times New Roman" w:hAnsi="Calibri"/>
                <w:i/>
                <w:iCs/>
                <w:lang w:val="fr-BE" w:eastAsia="nl-BE"/>
              </w:rPr>
              <w:t>10</w:t>
            </w:r>
            <w:r w:rsidR="00943C71" w:rsidRPr="00E30D5B">
              <w:rPr>
                <w:rFonts w:ascii="Calibri" w:eastAsia="Times New Roman" w:hAnsi="Calibri"/>
                <w:i/>
                <w:iCs/>
                <w:lang w:val="fr-BE" w:eastAsia="nl-BE"/>
              </w:rPr>
              <w:t>%</w:t>
            </w:r>
          </w:p>
        </w:tc>
        <w:tc>
          <w:tcPr>
            <w:tcW w:w="1178" w:type="dxa"/>
            <w:tcBorders>
              <w:top w:val="nil"/>
              <w:left w:val="nil"/>
              <w:bottom w:val="single" w:sz="4" w:space="0" w:color="auto"/>
              <w:right w:val="single" w:sz="4" w:space="0" w:color="auto"/>
            </w:tcBorders>
            <w:noWrap/>
            <w:vAlign w:val="center"/>
            <w:hideMark/>
          </w:tcPr>
          <w:p w14:paraId="192C390A" w14:textId="4840C21A" w:rsidR="00943C71" w:rsidRPr="00E30D5B" w:rsidRDefault="00123DDF">
            <w:pPr>
              <w:spacing w:after="0"/>
              <w:jc w:val="center"/>
              <w:rPr>
                <w:rFonts w:ascii="Calibri" w:eastAsia="Times New Roman" w:hAnsi="Calibri"/>
                <w:i/>
                <w:iCs/>
                <w:color w:val="000000"/>
                <w:lang w:val="fr-BE" w:eastAsia="nl-BE"/>
              </w:rPr>
            </w:pPr>
            <w:r w:rsidRPr="00E30D5B">
              <w:rPr>
                <w:rFonts w:ascii="Calibri" w:eastAsia="Times New Roman" w:hAnsi="Calibri"/>
                <w:i/>
                <w:iCs/>
                <w:color w:val="000000"/>
                <w:lang w:val="fr-BE" w:eastAsia="nl-BE"/>
              </w:rPr>
              <w:t>9</w:t>
            </w:r>
            <w:r w:rsidR="00C221D5">
              <w:rPr>
                <w:rFonts w:ascii="Calibri" w:eastAsia="Times New Roman" w:hAnsi="Calibri"/>
                <w:i/>
                <w:iCs/>
                <w:color w:val="000000"/>
                <w:lang w:val="fr-BE" w:eastAsia="nl-BE"/>
              </w:rPr>
              <w:t>0</w:t>
            </w:r>
            <w:r w:rsidR="00943C71" w:rsidRPr="00E30D5B">
              <w:rPr>
                <w:rFonts w:ascii="Calibri" w:eastAsia="Times New Roman" w:hAnsi="Calibri"/>
                <w:i/>
                <w:iCs/>
                <w:color w:val="000000"/>
                <w:lang w:val="fr-BE" w:eastAsia="nl-BE"/>
              </w:rPr>
              <w:t>%</w:t>
            </w:r>
          </w:p>
        </w:tc>
        <w:tc>
          <w:tcPr>
            <w:tcW w:w="1150" w:type="dxa"/>
            <w:tcBorders>
              <w:top w:val="nil"/>
              <w:left w:val="nil"/>
              <w:bottom w:val="single" w:sz="4" w:space="0" w:color="auto"/>
              <w:right w:val="single" w:sz="4" w:space="0" w:color="auto"/>
            </w:tcBorders>
            <w:noWrap/>
            <w:vAlign w:val="center"/>
          </w:tcPr>
          <w:p w14:paraId="5094E8A2" w14:textId="45F1EF23" w:rsidR="00943C71" w:rsidRDefault="00943C71">
            <w:pPr>
              <w:spacing w:after="0"/>
              <w:jc w:val="right"/>
              <w:rPr>
                <w:rFonts w:ascii="Calibri" w:eastAsia="Times New Roman" w:hAnsi="Calibri"/>
                <w:lang w:val="fr-BE" w:eastAsia="nl-BE"/>
              </w:rPr>
            </w:pPr>
          </w:p>
        </w:tc>
        <w:tc>
          <w:tcPr>
            <w:tcW w:w="1280" w:type="dxa"/>
            <w:tcBorders>
              <w:top w:val="nil"/>
              <w:left w:val="nil"/>
              <w:bottom w:val="single" w:sz="4" w:space="0" w:color="auto"/>
              <w:right w:val="single" w:sz="4" w:space="0" w:color="auto"/>
            </w:tcBorders>
            <w:noWrap/>
            <w:vAlign w:val="center"/>
          </w:tcPr>
          <w:p w14:paraId="7BAD6AEF" w14:textId="6D6FF6B7" w:rsidR="00943C71" w:rsidRDefault="00943C71">
            <w:pPr>
              <w:spacing w:after="0"/>
              <w:jc w:val="right"/>
              <w:rPr>
                <w:rFonts w:ascii="Calibri" w:eastAsia="Times New Roman" w:hAnsi="Calibri"/>
                <w:lang w:val="fr-BE" w:eastAsia="nl-BE"/>
              </w:rPr>
            </w:pPr>
          </w:p>
        </w:tc>
        <w:tc>
          <w:tcPr>
            <w:tcW w:w="1258" w:type="dxa"/>
            <w:tcBorders>
              <w:top w:val="nil"/>
              <w:left w:val="nil"/>
              <w:bottom w:val="single" w:sz="4" w:space="0" w:color="auto"/>
              <w:right w:val="single" w:sz="4" w:space="0" w:color="auto"/>
            </w:tcBorders>
          </w:tcPr>
          <w:p w14:paraId="4C1B1F62" w14:textId="77777777" w:rsidR="00943C71" w:rsidRDefault="00943C71" w:rsidP="00E30D5B">
            <w:pPr>
              <w:spacing w:after="0"/>
              <w:ind w:hanging="221"/>
              <w:jc w:val="right"/>
              <w:rPr>
                <w:rStyle w:val="Marquedecommentaire"/>
              </w:rPr>
            </w:pPr>
          </w:p>
        </w:tc>
        <w:tc>
          <w:tcPr>
            <w:tcW w:w="1258" w:type="dxa"/>
            <w:tcBorders>
              <w:top w:val="nil"/>
              <w:left w:val="nil"/>
              <w:bottom w:val="single" w:sz="4" w:space="0" w:color="auto"/>
              <w:right w:val="single" w:sz="4" w:space="0" w:color="auto"/>
            </w:tcBorders>
          </w:tcPr>
          <w:p w14:paraId="478FC7A5" w14:textId="77777777" w:rsidR="00943C71" w:rsidRDefault="00943C71" w:rsidP="00E30D5B">
            <w:pPr>
              <w:spacing w:after="0"/>
              <w:ind w:hanging="221"/>
              <w:jc w:val="right"/>
              <w:rPr>
                <w:rStyle w:val="Marquedecommentaire"/>
              </w:rPr>
            </w:pPr>
          </w:p>
        </w:tc>
      </w:tr>
      <w:tr w:rsidR="00C221D5" w14:paraId="12254D6A" w14:textId="77777777" w:rsidTr="00700D9F">
        <w:trPr>
          <w:trHeight w:val="680"/>
        </w:trPr>
        <w:tc>
          <w:tcPr>
            <w:tcW w:w="423" w:type="dxa"/>
            <w:tcBorders>
              <w:top w:val="nil"/>
              <w:left w:val="single" w:sz="4" w:space="0" w:color="auto"/>
              <w:bottom w:val="single" w:sz="4" w:space="0" w:color="auto"/>
              <w:right w:val="single" w:sz="4" w:space="0" w:color="auto"/>
            </w:tcBorders>
            <w:noWrap/>
            <w:vAlign w:val="center"/>
          </w:tcPr>
          <w:p w14:paraId="530D3B52" w14:textId="77777777" w:rsidR="00C221D5" w:rsidRDefault="00C221D5">
            <w:pPr>
              <w:spacing w:after="0"/>
              <w:rPr>
                <w:rFonts w:ascii="Calibri" w:eastAsia="Times New Roman" w:hAnsi="Calibri"/>
                <w:color w:val="000000"/>
                <w:lang w:val="fr-BE" w:eastAsia="nl-BE"/>
              </w:rPr>
            </w:pPr>
          </w:p>
        </w:tc>
        <w:tc>
          <w:tcPr>
            <w:tcW w:w="2976" w:type="dxa"/>
            <w:tcBorders>
              <w:top w:val="nil"/>
              <w:left w:val="nil"/>
              <w:bottom w:val="single" w:sz="4" w:space="0" w:color="auto"/>
              <w:right w:val="single" w:sz="4" w:space="0" w:color="auto"/>
            </w:tcBorders>
            <w:noWrap/>
            <w:vAlign w:val="center"/>
          </w:tcPr>
          <w:p w14:paraId="3DA9A9B5" w14:textId="64CF907B" w:rsidR="00C221D5" w:rsidRDefault="00C221D5" w:rsidP="00A92E1B">
            <w:pPr>
              <w:spacing w:after="0"/>
              <w:jc w:val="both"/>
              <w:rPr>
                <w:rFonts w:ascii="Calibri" w:eastAsia="Times New Roman" w:hAnsi="Calibri"/>
                <w:color w:val="000000"/>
                <w:lang w:val="fr-BE" w:eastAsia="nl-BE"/>
              </w:rPr>
            </w:pPr>
            <w:r>
              <w:rPr>
                <w:rFonts w:ascii="Calibri" w:eastAsia="Times New Roman" w:hAnsi="Calibri"/>
                <w:color w:val="000000"/>
                <w:lang w:val="fr-BE" w:eastAsia="nl-BE"/>
              </w:rPr>
              <w:t>Réception Provisoire de la Centrale</w:t>
            </w:r>
          </w:p>
        </w:tc>
        <w:tc>
          <w:tcPr>
            <w:tcW w:w="4678" w:type="dxa"/>
            <w:tcBorders>
              <w:top w:val="nil"/>
              <w:left w:val="nil"/>
              <w:bottom w:val="single" w:sz="4" w:space="0" w:color="auto"/>
              <w:right w:val="single" w:sz="4" w:space="0" w:color="auto"/>
            </w:tcBorders>
            <w:noWrap/>
            <w:vAlign w:val="center"/>
          </w:tcPr>
          <w:p w14:paraId="30E05454" w14:textId="5265CF80" w:rsidR="00C221D5" w:rsidRDefault="00C221D5" w:rsidP="00A92E1B">
            <w:pPr>
              <w:spacing w:after="0"/>
              <w:jc w:val="both"/>
              <w:rPr>
                <w:rFonts w:ascii="Calibri" w:eastAsia="Times New Roman" w:hAnsi="Calibri"/>
                <w:color w:val="000000"/>
                <w:lang w:val="fr-BE" w:eastAsia="nl-BE"/>
              </w:rPr>
            </w:pPr>
            <w:r>
              <w:rPr>
                <w:rFonts w:ascii="Calibri" w:eastAsia="Times New Roman" w:hAnsi="Calibri"/>
                <w:color w:val="000000"/>
                <w:lang w:val="fr-BE" w:eastAsia="nl-BE"/>
              </w:rPr>
              <w:t>Succès des essais opérationnels, émission du PV de Réception Provisoire</w:t>
            </w:r>
          </w:p>
        </w:tc>
        <w:tc>
          <w:tcPr>
            <w:tcW w:w="948" w:type="dxa"/>
            <w:tcBorders>
              <w:top w:val="nil"/>
              <w:left w:val="nil"/>
              <w:bottom w:val="single" w:sz="4" w:space="0" w:color="auto"/>
              <w:right w:val="single" w:sz="4" w:space="0" w:color="auto"/>
            </w:tcBorders>
            <w:noWrap/>
            <w:vAlign w:val="center"/>
          </w:tcPr>
          <w:p w14:paraId="290FF09C" w14:textId="583EB67D" w:rsidR="00C221D5" w:rsidRDefault="00C221D5">
            <w:pPr>
              <w:spacing w:after="0"/>
              <w:jc w:val="center"/>
              <w:rPr>
                <w:rFonts w:ascii="Calibri" w:eastAsia="Times New Roman" w:hAnsi="Calibri"/>
                <w:i/>
                <w:iCs/>
                <w:lang w:val="fr-BE" w:eastAsia="nl-BE"/>
              </w:rPr>
            </w:pPr>
            <w:r>
              <w:rPr>
                <w:rFonts w:ascii="Calibri" w:eastAsia="Times New Roman" w:hAnsi="Calibri"/>
                <w:i/>
                <w:iCs/>
                <w:lang w:val="fr-BE" w:eastAsia="nl-BE"/>
              </w:rPr>
              <w:t>10%</w:t>
            </w:r>
          </w:p>
        </w:tc>
        <w:tc>
          <w:tcPr>
            <w:tcW w:w="1178" w:type="dxa"/>
            <w:tcBorders>
              <w:top w:val="nil"/>
              <w:left w:val="nil"/>
              <w:bottom w:val="single" w:sz="4" w:space="0" w:color="auto"/>
              <w:right w:val="single" w:sz="4" w:space="0" w:color="auto"/>
            </w:tcBorders>
            <w:noWrap/>
            <w:vAlign w:val="center"/>
          </w:tcPr>
          <w:p w14:paraId="638E5F32" w14:textId="43D355D7" w:rsidR="00C221D5" w:rsidRPr="00E30D5B" w:rsidRDefault="00C221D5">
            <w:pPr>
              <w:spacing w:after="0"/>
              <w:jc w:val="center"/>
              <w:rPr>
                <w:rFonts w:ascii="Calibri" w:eastAsia="Times New Roman" w:hAnsi="Calibri"/>
                <w:i/>
                <w:iCs/>
                <w:color w:val="000000"/>
                <w:lang w:val="fr-BE" w:eastAsia="nl-BE"/>
              </w:rPr>
            </w:pPr>
            <w:r>
              <w:rPr>
                <w:rFonts w:ascii="Calibri" w:eastAsia="Times New Roman" w:hAnsi="Calibri"/>
                <w:i/>
                <w:iCs/>
                <w:color w:val="000000"/>
                <w:lang w:val="fr-BE" w:eastAsia="nl-BE"/>
              </w:rPr>
              <w:t>100%</w:t>
            </w:r>
          </w:p>
        </w:tc>
        <w:tc>
          <w:tcPr>
            <w:tcW w:w="1150" w:type="dxa"/>
            <w:tcBorders>
              <w:top w:val="nil"/>
              <w:left w:val="nil"/>
              <w:bottom w:val="single" w:sz="4" w:space="0" w:color="auto"/>
              <w:right w:val="single" w:sz="4" w:space="0" w:color="auto"/>
            </w:tcBorders>
            <w:noWrap/>
            <w:vAlign w:val="center"/>
          </w:tcPr>
          <w:p w14:paraId="67E6E8CA" w14:textId="77777777" w:rsidR="00C221D5" w:rsidRDefault="00C221D5">
            <w:pPr>
              <w:spacing w:after="0"/>
              <w:jc w:val="right"/>
              <w:rPr>
                <w:rFonts w:ascii="Calibri" w:eastAsia="Times New Roman" w:hAnsi="Calibri"/>
                <w:lang w:val="fr-BE" w:eastAsia="nl-BE"/>
              </w:rPr>
            </w:pPr>
          </w:p>
        </w:tc>
        <w:tc>
          <w:tcPr>
            <w:tcW w:w="1280" w:type="dxa"/>
            <w:tcBorders>
              <w:top w:val="nil"/>
              <w:left w:val="nil"/>
              <w:bottom w:val="single" w:sz="4" w:space="0" w:color="auto"/>
              <w:right w:val="single" w:sz="4" w:space="0" w:color="auto"/>
            </w:tcBorders>
            <w:noWrap/>
            <w:vAlign w:val="center"/>
          </w:tcPr>
          <w:p w14:paraId="207D6F3E" w14:textId="77777777" w:rsidR="00C221D5" w:rsidRDefault="00C221D5">
            <w:pPr>
              <w:spacing w:after="0"/>
              <w:jc w:val="right"/>
              <w:rPr>
                <w:rFonts w:ascii="Calibri" w:eastAsia="Times New Roman" w:hAnsi="Calibri"/>
                <w:lang w:val="fr-BE" w:eastAsia="nl-BE"/>
              </w:rPr>
            </w:pPr>
          </w:p>
        </w:tc>
        <w:tc>
          <w:tcPr>
            <w:tcW w:w="1258" w:type="dxa"/>
            <w:tcBorders>
              <w:top w:val="nil"/>
              <w:left w:val="nil"/>
              <w:bottom w:val="single" w:sz="4" w:space="0" w:color="auto"/>
              <w:right w:val="single" w:sz="4" w:space="0" w:color="auto"/>
            </w:tcBorders>
          </w:tcPr>
          <w:p w14:paraId="0721598B" w14:textId="77777777" w:rsidR="00C221D5" w:rsidRDefault="00C221D5" w:rsidP="00E30D5B">
            <w:pPr>
              <w:spacing w:after="0"/>
              <w:ind w:hanging="221"/>
              <w:jc w:val="right"/>
              <w:rPr>
                <w:rStyle w:val="Marquedecommentaire"/>
              </w:rPr>
            </w:pPr>
          </w:p>
        </w:tc>
        <w:tc>
          <w:tcPr>
            <w:tcW w:w="1258" w:type="dxa"/>
            <w:tcBorders>
              <w:top w:val="nil"/>
              <w:left w:val="nil"/>
              <w:bottom w:val="single" w:sz="4" w:space="0" w:color="auto"/>
              <w:right w:val="single" w:sz="4" w:space="0" w:color="auto"/>
            </w:tcBorders>
          </w:tcPr>
          <w:p w14:paraId="2574EFEE" w14:textId="77777777" w:rsidR="00C221D5" w:rsidRDefault="00C221D5" w:rsidP="00E30D5B">
            <w:pPr>
              <w:spacing w:after="0"/>
              <w:ind w:hanging="221"/>
              <w:jc w:val="right"/>
              <w:rPr>
                <w:rStyle w:val="Marquedecommentaire"/>
              </w:rPr>
            </w:pPr>
          </w:p>
        </w:tc>
      </w:tr>
      <w:tr w:rsidR="00943C71" w14:paraId="5561B059" w14:textId="1E68B636" w:rsidTr="00700D9F">
        <w:trPr>
          <w:trHeight w:val="340"/>
        </w:trPr>
        <w:tc>
          <w:tcPr>
            <w:tcW w:w="423" w:type="dxa"/>
            <w:tcBorders>
              <w:top w:val="nil"/>
              <w:left w:val="single" w:sz="4" w:space="0" w:color="auto"/>
              <w:bottom w:val="single" w:sz="4" w:space="0" w:color="auto"/>
              <w:right w:val="single" w:sz="4" w:space="0" w:color="auto"/>
            </w:tcBorders>
            <w:noWrap/>
            <w:vAlign w:val="center"/>
            <w:hideMark/>
          </w:tcPr>
          <w:p w14:paraId="6F692CED" w14:textId="77777777" w:rsidR="00943C71" w:rsidRDefault="00943C71">
            <w:pPr>
              <w:spacing w:after="0"/>
              <w:rPr>
                <w:rFonts w:ascii="Calibri" w:eastAsia="Times New Roman" w:hAnsi="Calibri"/>
                <w:b/>
                <w:color w:val="000000"/>
                <w:lang w:val="fr-BE" w:eastAsia="nl-BE"/>
              </w:rPr>
            </w:pPr>
            <w:r>
              <w:rPr>
                <w:rFonts w:ascii="Calibri" w:eastAsia="Times New Roman" w:hAnsi="Calibri"/>
                <w:b/>
                <w:color w:val="000000"/>
                <w:lang w:val="fr-BE" w:eastAsia="nl-BE"/>
              </w:rPr>
              <w:t> </w:t>
            </w:r>
          </w:p>
        </w:tc>
        <w:tc>
          <w:tcPr>
            <w:tcW w:w="2976" w:type="dxa"/>
            <w:tcBorders>
              <w:top w:val="nil"/>
              <w:left w:val="nil"/>
              <w:bottom w:val="single" w:sz="4" w:space="0" w:color="auto"/>
              <w:right w:val="single" w:sz="4" w:space="0" w:color="auto"/>
            </w:tcBorders>
            <w:noWrap/>
            <w:vAlign w:val="center"/>
            <w:hideMark/>
          </w:tcPr>
          <w:p w14:paraId="30ED694C" w14:textId="77777777" w:rsidR="00943C71" w:rsidRDefault="00943C71">
            <w:pPr>
              <w:spacing w:after="0"/>
              <w:rPr>
                <w:rFonts w:ascii="Calibri" w:eastAsia="Times New Roman" w:hAnsi="Calibri"/>
                <w:b/>
                <w:color w:val="000000"/>
                <w:lang w:val="fr-BE" w:eastAsia="nl-BE"/>
              </w:rPr>
            </w:pPr>
            <w:r>
              <w:rPr>
                <w:rFonts w:ascii="Calibri" w:eastAsia="Times New Roman" w:hAnsi="Calibri"/>
                <w:b/>
                <w:color w:val="000000"/>
                <w:lang w:val="fr-BE" w:eastAsia="nl-BE"/>
              </w:rPr>
              <w:t> TOTAL</w:t>
            </w:r>
          </w:p>
        </w:tc>
        <w:tc>
          <w:tcPr>
            <w:tcW w:w="4678" w:type="dxa"/>
            <w:tcBorders>
              <w:top w:val="nil"/>
              <w:left w:val="nil"/>
              <w:bottom w:val="single" w:sz="4" w:space="0" w:color="auto"/>
              <w:right w:val="single" w:sz="4" w:space="0" w:color="auto"/>
            </w:tcBorders>
            <w:noWrap/>
            <w:vAlign w:val="center"/>
            <w:hideMark/>
          </w:tcPr>
          <w:p w14:paraId="1EED635A" w14:textId="77777777" w:rsidR="00943C71" w:rsidRDefault="00943C71">
            <w:pPr>
              <w:spacing w:after="0"/>
              <w:rPr>
                <w:rFonts w:ascii="Calibri" w:eastAsia="Times New Roman" w:hAnsi="Calibri"/>
                <w:b/>
                <w:color w:val="000000"/>
                <w:lang w:val="fr-BE" w:eastAsia="nl-BE"/>
              </w:rPr>
            </w:pPr>
            <w:r>
              <w:rPr>
                <w:rFonts w:ascii="Calibri" w:eastAsia="Times New Roman" w:hAnsi="Calibri"/>
                <w:b/>
                <w:color w:val="000000"/>
                <w:lang w:val="fr-BE" w:eastAsia="nl-BE"/>
              </w:rPr>
              <w:t> </w:t>
            </w:r>
          </w:p>
        </w:tc>
        <w:tc>
          <w:tcPr>
            <w:tcW w:w="948" w:type="dxa"/>
            <w:tcBorders>
              <w:top w:val="nil"/>
              <w:left w:val="nil"/>
              <w:bottom w:val="single" w:sz="4" w:space="0" w:color="auto"/>
              <w:right w:val="single" w:sz="4" w:space="0" w:color="auto"/>
            </w:tcBorders>
            <w:noWrap/>
            <w:vAlign w:val="center"/>
            <w:hideMark/>
          </w:tcPr>
          <w:p w14:paraId="140925E6" w14:textId="77777777" w:rsidR="00943C71" w:rsidRDefault="00943C71">
            <w:pPr>
              <w:spacing w:after="0"/>
              <w:jc w:val="center"/>
              <w:rPr>
                <w:rFonts w:ascii="Calibri" w:eastAsia="Times New Roman" w:hAnsi="Calibri"/>
                <w:b/>
                <w:color w:val="000000"/>
                <w:lang w:val="fr-BE" w:eastAsia="nl-BE"/>
              </w:rPr>
            </w:pPr>
            <w:r>
              <w:rPr>
                <w:rFonts w:ascii="Calibri" w:eastAsia="Times New Roman" w:hAnsi="Calibri"/>
                <w:b/>
                <w:color w:val="000000"/>
                <w:lang w:val="fr-BE" w:eastAsia="nl-BE"/>
              </w:rPr>
              <w:t>100%</w:t>
            </w:r>
          </w:p>
        </w:tc>
        <w:tc>
          <w:tcPr>
            <w:tcW w:w="1178" w:type="dxa"/>
            <w:tcBorders>
              <w:top w:val="nil"/>
              <w:left w:val="nil"/>
              <w:bottom w:val="single" w:sz="4" w:space="0" w:color="auto"/>
              <w:right w:val="single" w:sz="4" w:space="0" w:color="auto"/>
            </w:tcBorders>
            <w:noWrap/>
            <w:vAlign w:val="center"/>
            <w:hideMark/>
          </w:tcPr>
          <w:p w14:paraId="3DFFB6DB" w14:textId="77777777" w:rsidR="00943C71" w:rsidRDefault="00943C71">
            <w:pPr>
              <w:spacing w:after="0"/>
              <w:jc w:val="center"/>
              <w:rPr>
                <w:rFonts w:ascii="Calibri" w:eastAsia="Times New Roman" w:hAnsi="Calibri"/>
                <w:b/>
                <w:color w:val="000000"/>
                <w:lang w:val="fr-BE" w:eastAsia="nl-BE"/>
              </w:rPr>
            </w:pPr>
            <w:r>
              <w:rPr>
                <w:rFonts w:ascii="Calibri" w:eastAsia="Times New Roman" w:hAnsi="Calibri"/>
                <w:b/>
                <w:color w:val="000000"/>
                <w:lang w:val="fr-BE" w:eastAsia="nl-BE"/>
              </w:rPr>
              <w:t> </w:t>
            </w:r>
          </w:p>
        </w:tc>
        <w:tc>
          <w:tcPr>
            <w:tcW w:w="1150" w:type="dxa"/>
            <w:tcBorders>
              <w:top w:val="nil"/>
              <w:left w:val="nil"/>
              <w:bottom w:val="single" w:sz="4" w:space="0" w:color="auto"/>
              <w:right w:val="single" w:sz="4" w:space="0" w:color="auto"/>
            </w:tcBorders>
            <w:noWrap/>
            <w:vAlign w:val="center"/>
          </w:tcPr>
          <w:p w14:paraId="1616C248" w14:textId="5320635E" w:rsidR="00943C71" w:rsidRDefault="00943C71">
            <w:pPr>
              <w:spacing w:after="0"/>
              <w:jc w:val="right"/>
              <w:rPr>
                <w:rFonts w:ascii="Calibri" w:eastAsia="Times New Roman" w:hAnsi="Calibri"/>
                <w:b/>
                <w:lang w:val="fr-BE" w:eastAsia="nl-BE"/>
              </w:rPr>
            </w:pPr>
          </w:p>
        </w:tc>
        <w:tc>
          <w:tcPr>
            <w:tcW w:w="1280" w:type="dxa"/>
            <w:tcBorders>
              <w:top w:val="nil"/>
              <w:left w:val="nil"/>
              <w:bottom w:val="single" w:sz="4" w:space="0" w:color="auto"/>
              <w:right w:val="single" w:sz="4" w:space="0" w:color="auto"/>
            </w:tcBorders>
            <w:noWrap/>
            <w:vAlign w:val="center"/>
          </w:tcPr>
          <w:p w14:paraId="02280C04" w14:textId="1C90FA9F" w:rsidR="00943C71" w:rsidRDefault="00943C71">
            <w:pPr>
              <w:spacing w:after="0"/>
              <w:jc w:val="right"/>
              <w:rPr>
                <w:rFonts w:ascii="Calibri" w:eastAsia="Times New Roman" w:hAnsi="Calibri"/>
                <w:b/>
                <w:lang w:val="fr-BE" w:eastAsia="nl-BE"/>
              </w:rPr>
            </w:pPr>
          </w:p>
        </w:tc>
        <w:tc>
          <w:tcPr>
            <w:tcW w:w="1258" w:type="dxa"/>
            <w:tcBorders>
              <w:top w:val="nil"/>
              <w:left w:val="nil"/>
              <w:bottom w:val="single" w:sz="4" w:space="0" w:color="auto"/>
              <w:right w:val="single" w:sz="4" w:space="0" w:color="auto"/>
            </w:tcBorders>
          </w:tcPr>
          <w:p w14:paraId="3222E57F" w14:textId="77777777" w:rsidR="00943C71" w:rsidRDefault="00943C71" w:rsidP="00700D9F">
            <w:pPr>
              <w:spacing w:after="0"/>
              <w:ind w:hanging="221"/>
              <w:jc w:val="right"/>
              <w:rPr>
                <w:rFonts w:ascii="Calibri" w:eastAsia="Times New Roman" w:hAnsi="Calibri"/>
                <w:b/>
                <w:lang w:val="fr-BE" w:eastAsia="nl-BE"/>
              </w:rPr>
            </w:pPr>
          </w:p>
        </w:tc>
        <w:tc>
          <w:tcPr>
            <w:tcW w:w="1258" w:type="dxa"/>
            <w:tcBorders>
              <w:top w:val="nil"/>
              <w:left w:val="nil"/>
              <w:bottom w:val="single" w:sz="4" w:space="0" w:color="auto"/>
              <w:right w:val="single" w:sz="4" w:space="0" w:color="auto"/>
            </w:tcBorders>
          </w:tcPr>
          <w:p w14:paraId="7FCB1598" w14:textId="77777777" w:rsidR="00943C71" w:rsidRDefault="00943C71" w:rsidP="00700D9F">
            <w:pPr>
              <w:spacing w:after="0"/>
              <w:ind w:hanging="221"/>
              <w:jc w:val="right"/>
              <w:rPr>
                <w:rFonts w:ascii="Calibri" w:eastAsia="Times New Roman" w:hAnsi="Calibri"/>
                <w:b/>
                <w:lang w:val="fr-BE" w:eastAsia="nl-BE"/>
              </w:rPr>
            </w:pPr>
          </w:p>
        </w:tc>
      </w:tr>
    </w:tbl>
    <w:p w14:paraId="1385D315" w14:textId="77777777" w:rsidR="00915218" w:rsidRDefault="00915218" w:rsidP="00531FE2">
      <w:pPr>
        <w:rPr>
          <w:rFonts w:asciiTheme="majorHAnsi" w:hAnsiTheme="majorHAnsi"/>
        </w:rPr>
        <w:sectPr w:rsidR="00915218" w:rsidSect="00897C20">
          <w:pgSz w:w="16838" w:h="11906" w:orient="landscape" w:code="9"/>
          <w:pgMar w:top="1418" w:right="1418" w:bottom="1418" w:left="1418" w:header="709" w:footer="709" w:gutter="0"/>
          <w:cols w:space="708"/>
          <w:docGrid w:linePitch="360"/>
        </w:sectPr>
      </w:pPr>
    </w:p>
    <w:p w14:paraId="6846E3BE" w14:textId="228BD2D1" w:rsidR="00915218" w:rsidRDefault="00915218" w:rsidP="00F005C3">
      <w:pPr>
        <w:pStyle w:val="Titre1"/>
      </w:pPr>
      <w:bookmarkStart w:id="8" w:name="_Toc27589420"/>
      <w:r>
        <w:lastRenderedPageBreak/>
        <w:t>ANNEXE 6 PROCEDURES D’ESSAIS ET DE MISE EN SERVICE</w:t>
      </w:r>
      <w:bookmarkEnd w:id="8"/>
    </w:p>
    <w:p w14:paraId="69234FD9" w14:textId="77777777" w:rsidR="00A158BC" w:rsidRPr="00700D9F" w:rsidRDefault="00A158BC" w:rsidP="00700D9F"/>
    <w:p w14:paraId="36897047" w14:textId="141085EF" w:rsidR="008656B8" w:rsidRDefault="008656B8" w:rsidP="008656B8">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bookmarkStart w:id="9" w:name="_Hlk30608630"/>
      <w:r>
        <w:rPr>
          <w:rFonts w:asciiTheme="majorHAnsi" w:hAnsiTheme="majorHAnsi"/>
          <w:b/>
          <w:bCs/>
          <w:color w:val="2F5496" w:themeColor="accent1" w:themeShade="BF"/>
        </w:rPr>
        <w:t xml:space="preserve">La présente annexe propose de manière indicative une liste de tests et de conditions préalables à la Mise en Service et aux différentes Réception. </w:t>
      </w:r>
      <w:r w:rsidR="00FC4843">
        <w:rPr>
          <w:rFonts w:asciiTheme="majorHAnsi" w:hAnsiTheme="majorHAnsi"/>
          <w:b/>
          <w:bCs/>
          <w:color w:val="2F5496" w:themeColor="accent1" w:themeShade="BF"/>
        </w:rPr>
        <w:t>IL est recommandé d’adapter l</w:t>
      </w:r>
      <w:r>
        <w:rPr>
          <w:rFonts w:asciiTheme="majorHAnsi" w:hAnsiTheme="majorHAnsi"/>
          <w:b/>
          <w:bCs/>
          <w:color w:val="2F5496" w:themeColor="accent1" w:themeShade="BF"/>
        </w:rPr>
        <w:t>e contenu aux particularités du projet (taille, étendue des travaux, technologie, exigences de qualité spécifiques, demandes particulières de la STEG, etc.).</w:t>
      </w:r>
    </w:p>
    <w:bookmarkEnd w:id="9"/>
    <w:p w14:paraId="029BEA76" w14:textId="77777777" w:rsidR="00915218" w:rsidRDefault="00915218" w:rsidP="00915218"/>
    <w:p w14:paraId="665267D0" w14:textId="43EFE2D0" w:rsidR="00E8365A" w:rsidRDefault="00915218" w:rsidP="00E30D5B">
      <w:pPr>
        <w:jc w:val="both"/>
        <w:rPr>
          <w:rFonts w:asciiTheme="majorHAnsi" w:hAnsiTheme="majorHAnsi" w:cstheme="majorHAnsi"/>
        </w:rPr>
      </w:pPr>
      <w:r w:rsidRPr="00C1518D">
        <w:rPr>
          <w:rFonts w:asciiTheme="majorHAnsi" w:hAnsiTheme="majorHAnsi" w:cstheme="majorHAnsi"/>
        </w:rPr>
        <w:t xml:space="preserve">La présente annexe énonce les procédures et les exigences relatives à la réalisation des </w:t>
      </w:r>
      <w:r w:rsidR="005F2F3A">
        <w:rPr>
          <w:rFonts w:asciiTheme="majorHAnsi" w:hAnsiTheme="majorHAnsi" w:cstheme="majorHAnsi"/>
        </w:rPr>
        <w:t xml:space="preserve">contrôles </w:t>
      </w:r>
      <w:r w:rsidR="007F3292">
        <w:rPr>
          <w:rFonts w:asciiTheme="majorHAnsi" w:hAnsiTheme="majorHAnsi" w:cstheme="majorHAnsi"/>
        </w:rPr>
        <w:t>et essais</w:t>
      </w:r>
      <w:r w:rsidRPr="00C1518D">
        <w:rPr>
          <w:rFonts w:asciiTheme="majorHAnsi" w:hAnsiTheme="majorHAnsi" w:cstheme="majorHAnsi"/>
        </w:rPr>
        <w:t xml:space="preserve"> </w:t>
      </w:r>
      <w:r w:rsidR="00984233">
        <w:rPr>
          <w:rFonts w:asciiTheme="majorHAnsi" w:hAnsiTheme="majorHAnsi" w:cstheme="majorHAnsi"/>
        </w:rPr>
        <w:t>conduisant à</w:t>
      </w:r>
      <w:r w:rsidR="005F2F3A">
        <w:rPr>
          <w:rFonts w:asciiTheme="majorHAnsi" w:hAnsiTheme="majorHAnsi" w:cstheme="majorHAnsi"/>
        </w:rPr>
        <w:t xml:space="preserve"> la</w:t>
      </w:r>
      <w:r w:rsidR="00333B53">
        <w:rPr>
          <w:rFonts w:asciiTheme="majorHAnsi" w:hAnsiTheme="majorHAnsi" w:cstheme="majorHAnsi"/>
        </w:rPr>
        <w:t xml:space="preserve"> Réception</w:t>
      </w:r>
      <w:r w:rsidR="00984233">
        <w:rPr>
          <w:rFonts w:asciiTheme="majorHAnsi" w:hAnsiTheme="majorHAnsi" w:cstheme="majorHAnsi"/>
        </w:rPr>
        <w:t xml:space="preserve"> Mécanique, la Mise en Service, la Réception</w:t>
      </w:r>
      <w:r w:rsidR="008656B8">
        <w:rPr>
          <w:rFonts w:asciiTheme="majorHAnsi" w:hAnsiTheme="majorHAnsi" w:cstheme="majorHAnsi"/>
        </w:rPr>
        <w:t xml:space="preserve"> </w:t>
      </w:r>
      <w:r w:rsidR="00333B53">
        <w:rPr>
          <w:rFonts w:asciiTheme="majorHAnsi" w:hAnsiTheme="majorHAnsi" w:cstheme="majorHAnsi"/>
        </w:rPr>
        <w:t>Provisoire</w:t>
      </w:r>
      <w:r w:rsidR="00E8365A">
        <w:rPr>
          <w:rFonts w:asciiTheme="majorHAnsi" w:hAnsiTheme="majorHAnsi" w:cstheme="majorHAnsi"/>
        </w:rPr>
        <w:t xml:space="preserve"> et </w:t>
      </w:r>
      <w:r w:rsidR="00531FE2">
        <w:rPr>
          <w:rFonts w:asciiTheme="majorHAnsi" w:hAnsiTheme="majorHAnsi" w:cstheme="majorHAnsi"/>
        </w:rPr>
        <w:t>Définitive</w:t>
      </w:r>
      <w:r w:rsidR="00984233">
        <w:rPr>
          <w:rFonts w:asciiTheme="majorHAnsi" w:hAnsiTheme="majorHAnsi" w:cstheme="majorHAnsi"/>
        </w:rPr>
        <w:t>, telles que définie</w:t>
      </w:r>
      <w:r w:rsidR="007169CA">
        <w:rPr>
          <w:rFonts w:asciiTheme="majorHAnsi" w:hAnsiTheme="majorHAnsi" w:cstheme="majorHAnsi"/>
        </w:rPr>
        <w:t>s</w:t>
      </w:r>
      <w:r w:rsidR="00531FE2">
        <w:rPr>
          <w:rFonts w:asciiTheme="majorHAnsi" w:hAnsiTheme="majorHAnsi" w:cstheme="majorHAnsi"/>
        </w:rPr>
        <w:t xml:space="preserve"> </w:t>
      </w:r>
      <w:r w:rsidR="00333B53">
        <w:rPr>
          <w:rFonts w:asciiTheme="majorHAnsi" w:hAnsiTheme="majorHAnsi" w:cstheme="majorHAnsi"/>
        </w:rPr>
        <w:t>dans l</w:t>
      </w:r>
      <w:r w:rsidR="009F63DB">
        <w:rPr>
          <w:rFonts w:asciiTheme="majorHAnsi" w:hAnsiTheme="majorHAnsi" w:cstheme="majorHAnsi"/>
        </w:rPr>
        <w:t>e Contrat</w:t>
      </w:r>
      <w:r w:rsidR="00984233">
        <w:rPr>
          <w:rFonts w:asciiTheme="majorHAnsi" w:hAnsiTheme="majorHAnsi" w:cstheme="majorHAnsi"/>
        </w:rPr>
        <w:t>.</w:t>
      </w:r>
    </w:p>
    <w:p w14:paraId="327E5CB4" w14:textId="63293539" w:rsidR="00915218" w:rsidRPr="00531FE2" w:rsidRDefault="00E8365A" w:rsidP="00E8365A">
      <w:pPr>
        <w:jc w:val="both"/>
        <w:rPr>
          <w:rFonts w:asciiTheme="majorHAnsi" w:hAnsiTheme="majorHAnsi" w:cstheme="majorHAnsi"/>
        </w:rPr>
      </w:pPr>
      <w:r>
        <w:rPr>
          <w:rFonts w:asciiTheme="majorHAnsi" w:hAnsiTheme="majorHAnsi" w:cstheme="majorHAnsi"/>
        </w:rPr>
        <w:t xml:space="preserve">Elle présente </w:t>
      </w:r>
      <w:r w:rsidR="008E2214">
        <w:rPr>
          <w:rFonts w:asciiTheme="majorHAnsi" w:hAnsiTheme="majorHAnsi" w:cstheme="majorHAnsi"/>
        </w:rPr>
        <w:t>également les</w:t>
      </w:r>
      <w:r w:rsidR="00915218" w:rsidRPr="00531FE2">
        <w:rPr>
          <w:rFonts w:asciiTheme="majorHAnsi" w:hAnsiTheme="majorHAnsi" w:cstheme="majorHAnsi"/>
        </w:rPr>
        <w:t xml:space="preserve"> normes applicables, les conditions préalables à la réalisation des essais, l’étendue des essais, les procédures pour les essais et le processus pour </w:t>
      </w:r>
      <w:r w:rsidR="000C32FE">
        <w:rPr>
          <w:rFonts w:asciiTheme="majorHAnsi" w:hAnsiTheme="majorHAnsi" w:cstheme="majorHAnsi"/>
        </w:rPr>
        <w:t>la validation des protocoles et des</w:t>
      </w:r>
      <w:r w:rsidR="00915218" w:rsidRPr="00531FE2">
        <w:rPr>
          <w:rFonts w:asciiTheme="majorHAnsi" w:hAnsiTheme="majorHAnsi" w:cstheme="majorHAnsi"/>
        </w:rPr>
        <w:t xml:space="preserve"> résultats des essais.</w:t>
      </w:r>
    </w:p>
    <w:p w14:paraId="1B8EEF03" w14:textId="6FC9072A" w:rsidR="00BA55E3" w:rsidRPr="00700D9F" w:rsidRDefault="00BA55E3" w:rsidP="00700D9F">
      <w:pPr>
        <w:pStyle w:val="Paragraphedeliste"/>
        <w:numPr>
          <w:ilvl w:val="0"/>
          <w:numId w:val="39"/>
        </w:numPr>
        <w:rPr>
          <w:rFonts w:asciiTheme="majorHAnsi" w:eastAsiaTheme="majorEastAsia" w:hAnsiTheme="majorHAnsi" w:cstheme="majorHAnsi"/>
          <w:color w:val="2F5496" w:themeColor="accent1" w:themeShade="BF"/>
          <w:sz w:val="24"/>
          <w:szCs w:val="26"/>
          <w:u w:val="single"/>
        </w:rPr>
      </w:pPr>
      <w:r w:rsidRPr="00700D9F">
        <w:rPr>
          <w:rFonts w:asciiTheme="majorHAnsi" w:eastAsiaTheme="majorEastAsia" w:hAnsiTheme="majorHAnsi" w:cstheme="majorHAnsi"/>
          <w:color w:val="2F5496" w:themeColor="accent1" w:themeShade="BF"/>
          <w:sz w:val="24"/>
          <w:szCs w:val="26"/>
          <w:u w:val="single"/>
        </w:rPr>
        <w:t>Protocole des essais</w:t>
      </w:r>
    </w:p>
    <w:p w14:paraId="675CFA24" w14:textId="77777777" w:rsidR="00D4538F" w:rsidRDefault="006F6FC7" w:rsidP="00BA55E3">
      <w:pPr>
        <w:jc w:val="both"/>
        <w:rPr>
          <w:rFonts w:asciiTheme="majorHAnsi" w:hAnsiTheme="majorHAnsi" w:cstheme="majorHAnsi"/>
        </w:rPr>
      </w:pPr>
      <w:r w:rsidRPr="00700D9F">
        <w:rPr>
          <w:rFonts w:asciiTheme="majorHAnsi" w:hAnsiTheme="majorHAnsi" w:cstheme="majorHAnsi"/>
        </w:rPr>
        <w:t>[</w:t>
      </w:r>
      <w:r w:rsidR="00421A09" w:rsidRPr="00700D9F">
        <w:rPr>
          <w:rFonts w:asciiTheme="majorHAnsi" w:hAnsiTheme="majorHAnsi" w:cstheme="majorHAnsi"/>
        </w:rPr>
        <w:t>Trois</w:t>
      </w:r>
      <w:r w:rsidR="00BA55E3" w:rsidRPr="00C76903">
        <w:rPr>
          <w:rFonts w:asciiTheme="majorHAnsi" w:hAnsiTheme="majorHAnsi" w:cstheme="majorHAnsi"/>
        </w:rPr>
        <w:t xml:space="preserve"> mois avant de commencer les essais</w:t>
      </w:r>
      <w:r w:rsidRPr="00700D9F">
        <w:rPr>
          <w:rFonts w:asciiTheme="majorHAnsi" w:hAnsiTheme="majorHAnsi" w:cstheme="majorHAnsi"/>
        </w:rPr>
        <w:t>]</w:t>
      </w:r>
      <w:r w:rsidR="00BA55E3" w:rsidRPr="00C76903">
        <w:rPr>
          <w:rFonts w:asciiTheme="majorHAnsi" w:hAnsiTheme="majorHAnsi" w:cstheme="majorHAnsi"/>
        </w:rPr>
        <w:t>, le Prestataire doit soumettre à l'examen et à l'approbation</w:t>
      </w:r>
      <w:r w:rsidR="00BA55E3" w:rsidRPr="00AF5F1E">
        <w:rPr>
          <w:rFonts w:asciiTheme="majorHAnsi" w:hAnsiTheme="majorHAnsi" w:cstheme="majorHAnsi"/>
        </w:rPr>
        <w:t xml:space="preserve"> du Client son "Protocole d</w:t>
      </w:r>
      <w:r w:rsidR="00BA55E3">
        <w:rPr>
          <w:rFonts w:asciiTheme="majorHAnsi" w:hAnsiTheme="majorHAnsi" w:cstheme="majorHAnsi"/>
        </w:rPr>
        <w:t xml:space="preserve">es </w:t>
      </w:r>
      <w:r w:rsidR="00BA55E3" w:rsidRPr="00AF5F1E">
        <w:rPr>
          <w:rFonts w:asciiTheme="majorHAnsi" w:hAnsiTheme="majorHAnsi" w:cstheme="majorHAnsi"/>
        </w:rPr>
        <w:t>essais" proposé</w:t>
      </w:r>
      <w:r w:rsidR="00F005C3">
        <w:rPr>
          <w:rFonts w:asciiTheme="majorHAnsi" w:hAnsiTheme="majorHAnsi" w:cstheme="majorHAnsi"/>
        </w:rPr>
        <w:t xml:space="preserve"> comportant</w:t>
      </w:r>
      <w:r w:rsidR="00D4538F">
        <w:rPr>
          <w:rFonts w:asciiTheme="majorHAnsi" w:hAnsiTheme="majorHAnsi" w:cstheme="majorHAnsi"/>
        </w:rPr>
        <w:t> :</w:t>
      </w:r>
    </w:p>
    <w:p w14:paraId="5AD5D0FA" w14:textId="042B6E76" w:rsidR="00D4538F" w:rsidRDefault="00F005C3" w:rsidP="00D4538F">
      <w:pPr>
        <w:pStyle w:val="Paragraphedeliste"/>
        <w:numPr>
          <w:ilvl w:val="0"/>
          <w:numId w:val="43"/>
        </w:numPr>
        <w:jc w:val="both"/>
        <w:rPr>
          <w:rFonts w:asciiTheme="majorHAnsi" w:hAnsiTheme="majorHAnsi" w:cstheme="majorHAnsi"/>
        </w:rPr>
      </w:pPr>
      <w:r w:rsidRPr="00700D9F">
        <w:rPr>
          <w:rFonts w:asciiTheme="majorHAnsi" w:hAnsiTheme="majorHAnsi" w:cstheme="majorHAnsi"/>
        </w:rPr>
        <w:t>le protocole des contrôles et essais préalables à la Réception Mécanique</w:t>
      </w:r>
      <w:r w:rsidR="00D4538F">
        <w:rPr>
          <w:rFonts w:asciiTheme="majorHAnsi" w:hAnsiTheme="majorHAnsi" w:cstheme="majorHAnsi"/>
        </w:rPr>
        <w:t xml:space="preserve"> conforment à l’article 2 de cette annexe</w:t>
      </w:r>
      <w:r w:rsidRPr="00700D9F">
        <w:rPr>
          <w:rFonts w:asciiTheme="majorHAnsi" w:hAnsiTheme="majorHAnsi" w:cstheme="majorHAnsi"/>
        </w:rPr>
        <w:t xml:space="preserve">, </w:t>
      </w:r>
    </w:p>
    <w:p w14:paraId="602A4764" w14:textId="11CA33C9" w:rsidR="00D4538F" w:rsidRPr="00456720" w:rsidRDefault="00D4538F" w:rsidP="00D4538F">
      <w:pPr>
        <w:pStyle w:val="Paragraphedeliste"/>
        <w:numPr>
          <w:ilvl w:val="0"/>
          <w:numId w:val="43"/>
        </w:numPr>
        <w:jc w:val="both"/>
        <w:rPr>
          <w:rFonts w:asciiTheme="majorHAnsi" w:hAnsiTheme="majorHAnsi" w:cstheme="majorHAnsi"/>
        </w:rPr>
      </w:pPr>
      <w:r>
        <w:rPr>
          <w:rFonts w:asciiTheme="majorHAnsi" w:hAnsiTheme="majorHAnsi" w:cstheme="majorHAnsi"/>
        </w:rPr>
        <w:t xml:space="preserve">le protocole de la </w:t>
      </w:r>
      <w:r w:rsidRPr="00700D9F">
        <w:rPr>
          <w:rFonts w:asciiTheme="majorHAnsi" w:hAnsiTheme="majorHAnsi" w:cstheme="majorHAnsi"/>
        </w:rPr>
        <w:t xml:space="preserve">mise sous tension </w:t>
      </w:r>
      <w:r w:rsidRPr="00456720">
        <w:rPr>
          <w:rFonts w:asciiTheme="majorHAnsi" w:hAnsiTheme="majorHAnsi" w:cstheme="majorHAnsi"/>
        </w:rPr>
        <w:t>conforment à l’article 3.1</w:t>
      </w:r>
      <w:r w:rsidR="00807D43" w:rsidRPr="00456720">
        <w:rPr>
          <w:rFonts w:asciiTheme="majorHAnsi" w:hAnsiTheme="majorHAnsi" w:cstheme="majorHAnsi"/>
        </w:rPr>
        <w:t xml:space="preserve"> ci-dessous</w:t>
      </w:r>
    </w:p>
    <w:p w14:paraId="1E020FE9" w14:textId="7AEA6306" w:rsidR="00456720" w:rsidRPr="00456720" w:rsidRDefault="00807D43">
      <w:pPr>
        <w:pStyle w:val="Paragraphedeliste"/>
        <w:numPr>
          <w:ilvl w:val="0"/>
          <w:numId w:val="43"/>
        </w:numPr>
        <w:jc w:val="both"/>
        <w:rPr>
          <w:rFonts w:asciiTheme="majorHAnsi" w:hAnsiTheme="majorHAnsi" w:cstheme="majorHAnsi"/>
        </w:rPr>
      </w:pPr>
      <w:r w:rsidRPr="00456720">
        <w:rPr>
          <w:rFonts w:asciiTheme="majorHAnsi" w:hAnsiTheme="majorHAnsi" w:cstheme="majorHAnsi"/>
        </w:rPr>
        <w:t>l</w:t>
      </w:r>
      <w:r w:rsidR="00D4538F" w:rsidRPr="00456720">
        <w:rPr>
          <w:rFonts w:asciiTheme="majorHAnsi" w:hAnsiTheme="majorHAnsi" w:cstheme="majorHAnsi"/>
        </w:rPr>
        <w:t>e protocole des contrôles et des essais de Mise en Service</w:t>
      </w:r>
      <w:r w:rsidR="00C76903" w:rsidRPr="00456720">
        <w:rPr>
          <w:rFonts w:asciiTheme="majorHAnsi" w:hAnsiTheme="majorHAnsi" w:cstheme="majorHAnsi"/>
        </w:rPr>
        <w:t xml:space="preserve"> </w:t>
      </w:r>
      <w:r w:rsidR="00456720" w:rsidRPr="00456720">
        <w:rPr>
          <w:rFonts w:asciiTheme="majorHAnsi" w:hAnsiTheme="majorHAnsi" w:cstheme="majorHAnsi"/>
        </w:rPr>
        <w:t>conformément à l’article 3.2,</w:t>
      </w:r>
    </w:p>
    <w:p w14:paraId="64B1F8A9" w14:textId="58F7D223" w:rsidR="006146D4" w:rsidRPr="00700D9F" w:rsidRDefault="00456720" w:rsidP="00700D9F">
      <w:pPr>
        <w:pStyle w:val="Paragraphedeliste"/>
        <w:numPr>
          <w:ilvl w:val="0"/>
          <w:numId w:val="43"/>
        </w:numPr>
        <w:jc w:val="both"/>
        <w:rPr>
          <w:rFonts w:asciiTheme="majorHAnsi" w:hAnsiTheme="majorHAnsi" w:cstheme="majorHAnsi"/>
        </w:rPr>
      </w:pPr>
      <w:r w:rsidRPr="00456720">
        <w:rPr>
          <w:rFonts w:asciiTheme="majorHAnsi" w:hAnsiTheme="majorHAnsi" w:cstheme="majorHAnsi"/>
        </w:rPr>
        <w:t>Le protocole d</w:t>
      </w:r>
      <w:r w:rsidR="00C76903" w:rsidRPr="00456720">
        <w:rPr>
          <w:rFonts w:asciiTheme="majorHAnsi" w:hAnsiTheme="majorHAnsi" w:cstheme="majorHAnsi"/>
        </w:rPr>
        <w:t>es tests de performances</w:t>
      </w:r>
      <w:r w:rsidR="00D4538F" w:rsidRPr="00456720">
        <w:rPr>
          <w:rFonts w:asciiTheme="majorHAnsi" w:hAnsiTheme="majorHAnsi" w:cstheme="majorHAnsi"/>
        </w:rPr>
        <w:t xml:space="preserve"> </w:t>
      </w:r>
      <w:r w:rsidR="00807D43" w:rsidRPr="00456720">
        <w:rPr>
          <w:rFonts w:asciiTheme="majorHAnsi" w:hAnsiTheme="majorHAnsi" w:cstheme="majorHAnsi"/>
        </w:rPr>
        <w:t xml:space="preserve">conformément à </w:t>
      </w:r>
      <w:r w:rsidRPr="00456720">
        <w:rPr>
          <w:rFonts w:asciiTheme="majorHAnsi" w:hAnsiTheme="majorHAnsi" w:cstheme="majorHAnsi"/>
        </w:rPr>
        <w:t>l’article 4</w:t>
      </w:r>
      <w:r w:rsidRPr="00700D9F">
        <w:rPr>
          <w:rFonts w:asciiTheme="majorHAnsi" w:hAnsiTheme="majorHAnsi" w:cstheme="majorHAnsi"/>
        </w:rPr>
        <w:t xml:space="preserve"> et 5</w:t>
      </w:r>
      <w:r w:rsidR="00807D43" w:rsidRPr="00456720">
        <w:rPr>
          <w:rFonts w:asciiTheme="majorHAnsi" w:hAnsiTheme="majorHAnsi" w:cstheme="majorHAnsi"/>
        </w:rPr>
        <w:t xml:space="preserve"> ci-dessous.</w:t>
      </w:r>
    </w:p>
    <w:p w14:paraId="1A2C3B78" w14:textId="75904B9C" w:rsidR="006146D4" w:rsidRDefault="006146D4" w:rsidP="00BA55E3">
      <w:pPr>
        <w:jc w:val="both"/>
        <w:rPr>
          <w:rFonts w:asciiTheme="majorHAnsi" w:hAnsiTheme="majorHAnsi" w:cstheme="majorHAnsi"/>
        </w:rPr>
      </w:pPr>
      <w:r w:rsidRPr="006146D4">
        <w:rPr>
          <w:rFonts w:asciiTheme="majorHAnsi" w:hAnsiTheme="majorHAnsi" w:cstheme="majorHAnsi"/>
        </w:rPr>
        <w:t xml:space="preserve">Le </w:t>
      </w:r>
      <w:r w:rsidR="00807D43">
        <w:rPr>
          <w:rFonts w:asciiTheme="majorHAnsi" w:hAnsiTheme="majorHAnsi" w:cstheme="majorHAnsi"/>
        </w:rPr>
        <w:t>protocole de la mise sous tension</w:t>
      </w:r>
      <w:r w:rsidRPr="006146D4">
        <w:rPr>
          <w:rFonts w:asciiTheme="majorHAnsi" w:hAnsiTheme="majorHAnsi" w:cstheme="majorHAnsi"/>
        </w:rPr>
        <w:t xml:space="preserve"> devr</w:t>
      </w:r>
      <w:r w:rsidR="00807D43">
        <w:rPr>
          <w:rFonts w:asciiTheme="majorHAnsi" w:hAnsiTheme="majorHAnsi" w:cstheme="majorHAnsi"/>
        </w:rPr>
        <w:t>a</w:t>
      </w:r>
      <w:r w:rsidRPr="006146D4">
        <w:rPr>
          <w:rFonts w:asciiTheme="majorHAnsi" w:hAnsiTheme="majorHAnsi" w:cstheme="majorHAnsi"/>
        </w:rPr>
        <w:t xml:space="preserve"> être</w:t>
      </w:r>
      <w:r>
        <w:rPr>
          <w:rFonts w:asciiTheme="majorHAnsi" w:hAnsiTheme="majorHAnsi" w:cstheme="majorHAnsi"/>
        </w:rPr>
        <w:t xml:space="preserve"> </w:t>
      </w:r>
      <w:r w:rsidRPr="006146D4">
        <w:rPr>
          <w:rFonts w:asciiTheme="majorHAnsi" w:hAnsiTheme="majorHAnsi" w:cstheme="majorHAnsi"/>
        </w:rPr>
        <w:t xml:space="preserve">soumis au préalable par le </w:t>
      </w:r>
      <w:r w:rsidR="00A158BC">
        <w:rPr>
          <w:rFonts w:asciiTheme="majorHAnsi" w:hAnsiTheme="majorHAnsi" w:cstheme="majorHAnsi"/>
        </w:rPr>
        <w:t>[Client/</w:t>
      </w:r>
      <w:r w:rsidRPr="006146D4">
        <w:rPr>
          <w:rFonts w:asciiTheme="majorHAnsi" w:hAnsiTheme="majorHAnsi" w:cstheme="majorHAnsi"/>
        </w:rPr>
        <w:t>Prestataire</w:t>
      </w:r>
      <w:r w:rsidR="00A158BC">
        <w:rPr>
          <w:rFonts w:asciiTheme="majorHAnsi" w:hAnsiTheme="majorHAnsi" w:cstheme="majorHAnsi"/>
        </w:rPr>
        <w:t>]</w:t>
      </w:r>
      <w:r w:rsidRPr="006146D4">
        <w:rPr>
          <w:rFonts w:asciiTheme="majorHAnsi" w:hAnsiTheme="majorHAnsi" w:cstheme="majorHAnsi"/>
        </w:rPr>
        <w:t xml:space="preserve"> à la STEG pour avis. </w:t>
      </w:r>
    </w:p>
    <w:p w14:paraId="5573FF2F" w14:textId="683D7E89" w:rsidR="00BA55E3" w:rsidRPr="00AF5F1E" w:rsidRDefault="00BA55E3" w:rsidP="00BA55E3">
      <w:pPr>
        <w:jc w:val="both"/>
        <w:rPr>
          <w:rFonts w:asciiTheme="majorHAnsi" w:hAnsiTheme="majorHAnsi" w:cstheme="majorHAnsi"/>
        </w:rPr>
      </w:pPr>
      <w:r w:rsidRPr="00AF5F1E">
        <w:rPr>
          <w:rFonts w:asciiTheme="majorHAnsi" w:hAnsiTheme="majorHAnsi" w:cstheme="majorHAnsi"/>
        </w:rPr>
        <w:t>Ce Protocole des essais doit identifier chaque essai et fournir des informations adéquates à l'appui pour documenter l'achèvement des exigences correspondantes.</w:t>
      </w:r>
      <w:r w:rsidR="00F005C3" w:rsidRPr="00F005C3">
        <w:rPr>
          <w:rFonts w:asciiTheme="majorHAnsi" w:hAnsiTheme="majorHAnsi" w:cstheme="majorHAnsi"/>
        </w:rPr>
        <w:t xml:space="preserve"> </w:t>
      </w:r>
      <w:r w:rsidR="00F005C3">
        <w:rPr>
          <w:rFonts w:asciiTheme="majorHAnsi" w:hAnsiTheme="majorHAnsi" w:cstheme="majorHAnsi"/>
        </w:rPr>
        <w:t>Il</w:t>
      </w:r>
      <w:r w:rsidR="00F005C3" w:rsidRPr="00AF5F1E">
        <w:rPr>
          <w:rFonts w:asciiTheme="majorHAnsi" w:hAnsiTheme="majorHAnsi" w:cstheme="majorHAnsi"/>
        </w:rPr>
        <w:t xml:space="preserve"> doit être conforme aux exigences des </w:t>
      </w:r>
      <w:r w:rsidR="00421A09">
        <w:rPr>
          <w:rFonts w:asciiTheme="majorHAnsi" w:hAnsiTheme="majorHAnsi" w:cstheme="majorHAnsi"/>
        </w:rPr>
        <w:t xml:space="preserve">fabricants, des </w:t>
      </w:r>
      <w:r w:rsidR="00F005C3" w:rsidRPr="00AF5F1E">
        <w:rPr>
          <w:rFonts w:asciiTheme="majorHAnsi" w:hAnsiTheme="majorHAnsi" w:cstheme="majorHAnsi"/>
        </w:rPr>
        <w:t>normes</w:t>
      </w:r>
      <w:r w:rsidR="00123DDF">
        <w:rPr>
          <w:rFonts w:asciiTheme="majorHAnsi" w:hAnsiTheme="majorHAnsi" w:cstheme="majorHAnsi"/>
        </w:rPr>
        <w:t>, de la STEG</w:t>
      </w:r>
      <w:r w:rsidR="00F005C3" w:rsidRPr="00AF5F1E">
        <w:rPr>
          <w:rFonts w:asciiTheme="majorHAnsi" w:hAnsiTheme="majorHAnsi" w:cstheme="majorHAnsi"/>
        </w:rPr>
        <w:t xml:space="preserve"> et de </w:t>
      </w:r>
      <w:r w:rsidR="00F005C3">
        <w:rPr>
          <w:rFonts w:asciiTheme="majorHAnsi" w:hAnsiTheme="majorHAnsi" w:cstheme="majorHAnsi"/>
        </w:rPr>
        <w:t>cette annexe.</w:t>
      </w:r>
    </w:p>
    <w:p w14:paraId="5E1197A6" w14:textId="77777777" w:rsidR="00BA55E3" w:rsidRPr="00AF5F1E" w:rsidRDefault="00BA55E3" w:rsidP="00BA55E3">
      <w:pPr>
        <w:jc w:val="both"/>
        <w:rPr>
          <w:rFonts w:asciiTheme="majorHAnsi" w:hAnsiTheme="majorHAnsi" w:cstheme="majorHAnsi"/>
        </w:rPr>
      </w:pPr>
      <w:r w:rsidRPr="00AF5F1E">
        <w:rPr>
          <w:rFonts w:asciiTheme="majorHAnsi" w:hAnsiTheme="majorHAnsi" w:cstheme="majorHAnsi"/>
        </w:rPr>
        <w:t>Le Client doit examiner le Protocole d</w:t>
      </w:r>
      <w:r>
        <w:rPr>
          <w:rFonts w:asciiTheme="majorHAnsi" w:hAnsiTheme="majorHAnsi" w:cstheme="majorHAnsi"/>
        </w:rPr>
        <w:t xml:space="preserve">es </w:t>
      </w:r>
      <w:r w:rsidRPr="00AF5F1E">
        <w:rPr>
          <w:rFonts w:asciiTheme="majorHAnsi" w:hAnsiTheme="majorHAnsi" w:cstheme="majorHAnsi"/>
        </w:rPr>
        <w:t>essais proposé par le Prestataire et fournir ses commentaires au Prestataire dans les 10 Jours ouvrables suivant sa réception.</w:t>
      </w:r>
    </w:p>
    <w:p w14:paraId="63F39285" w14:textId="77777777" w:rsidR="00BA55E3" w:rsidRPr="00AF5F1E" w:rsidRDefault="00BA55E3" w:rsidP="00BA55E3">
      <w:pPr>
        <w:jc w:val="both"/>
        <w:rPr>
          <w:rFonts w:asciiTheme="majorHAnsi" w:hAnsiTheme="majorHAnsi" w:cstheme="majorHAnsi"/>
        </w:rPr>
      </w:pPr>
      <w:r w:rsidRPr="00AF5F1E">
        <w:rPr>
          <w:rFonts w:asciiTheme="majorHAnsi" w:hAnsiTheme="majorHAnsi" w:cstheme="majorHAnsi"/>
        </w:rPr>
        <w:t>Si le Client fournit des commentaires, le Prestataire doit réviser son Protocole d’essais proposé pour tenir compte des commentaires du Client et le soumettre de nouveau pour examen et approbation dans les cinq jours ouvrables suivants.</w:t>
      </w:r>
    </w:p>
    <w:p w14:paraId="1248E2A5" w14:textId="77777777" w:rsidR="00BA55E3" w:rsidRPr="00AF5F1E" w:rsidRDefault="00BA55E3" w:rsidP="00BA55E3">
      <w:pPr>
        <w:jc w:val="both"/>
        <w:rPr>
          <w:rFonts w:asciiTheme="majorHAnsi" w:hAnsiTheme="majorHAnsi" w:cstheme="majorHAnsi"/>
        </w:rPr>
      </w:pPr>
      <w:r w:rsidRPr="00AF5F1E">
        <w:rPr>
          <w:rFonts w:asciiTheme="majorHAnsi" w:hAnsiTheme="majorHAnsi" w:cstheme="majorHAnsi"/>
        </w:rPr>
        <w:t>Le Client doit aviser le Prestataire par écrit lorsque le Protocole d’essais proposé est acceptable.</w:t>
      </w:r>
    </w:p>
    <w:p w14:paraId="112B7DC1" w14:textId="77777777" w:rsidR="00BA55E3" w:rsidRPr="00AF5F1E" w:rsidRDefault="00BA55E3" w:rsidP="00BA55E3">
      <w:pPr>
        <w:jc w:val="both"/>
        <w:rPr>
          <w:rFonts w:asciiTheme="majorHAnsi" w:hAnsiTheme="majorHAnsi" w:cstheme="majorHAnsi"/>
        </w:rPr>
      </w:pPr>
      <w:r w:rsidRPr="00AF5F1E">
        <w:rPr>
          <w:rFonts w:asciiTheme="majorHAnsi" w:hAnsiTheme="majorHAnsi" w:cstheme="majorHAnsi"/>
        </w:rPr>
        <w:t>Tous les essais et les essais de performance devront être effectués conformément au Protocole d'essais approuvé par le Client.</w:t>
      </w:r>
    </w:p>
    <w:p w14:paraId="29804CA9" w14:textId="2E72317A" w:rsidR="00750A60" w:rsidRDefault="00750A60">
      <w:r>
        <w:br w:type="page"/>
      </w:r>
    </w:p>
    <w:p w14:paraId="4B4687AA" w14:textId="2B4A8C8A" w:rsidR="00915218" w:rsidRPr="00E30D5B" w:rsidRDefault="00DE1F7D" w:rsidP="00E30D5B">
      <w:pPr>
        <w:pStyle w:val="Paragraphedeliste"/>
        <w:numPr>
          <w:ilvl w:val="0"/>
          <w:numId w:val="39"/>
        </w:numPr>
        <w:rPr>
          <w:rFonts w:asciiTheme="majorHAnsi" w:eastAsiaTheme="majorEastAsia" w:hAnsiTheme="majorHAnsi" w:cstheme="majorHAnsi"/>
          <w:color w:val="2F5496" w:themeColor="accent1" w:themeShade="BF"/>
          <w:sz w:val="24"/>
          <w:szCs w:val="26"/>
          <w:u w:val="single"/>
        </w:rPr>
      </w:pPr>
      <w:r w:rsidRPr="00E30D5B">
        <w:rPr>
          <w:rFonts w:asciiTheme="majorHAnsi" w:eastAsiaTheme="majorEastAsia" w:hAnsiTheme="majorHAnsi" w:cstheme="majorHAnsi"/>
          <w:color w:val="2F5496" w:themeColor="accent1" w:themeShade="BF"/>
          <w:sz w:val="24"/>
          <w:szCs w:val="26"/>
          <w:u w:val="single"/>
        </w:rPr>
        <w:lastRenderedPageBreak/>
        <w:t>Contrôle</w:t>
      </w:r>
      <w:r w:rsidR="00C94E6A" w:rsidRPr="00E30D5B">
        <w:rPr>
          <w:rFonts w:asciiTheme="majorHAnsi" w:eastAsiaTheme="majorEastAsia" w:hAnsiTheme="majorHAnsi" w:cstheme="majorHAnsi"/>
          <w:color w:val="2F5496" w:themeColor="accent1" w:themeShade="BF"/>
          <w:sz w:val="24"/>
          <w:szCs w:val="26"/>
          <w:u w:val="single"/>
        </w:rPr>
        <w:t>s</w:t>
      </w:r>
      <w:r w:rsidRPr="00E30D5B">
        <w:rPr>
          <w:rFonts w:asciiTheme="majorHAnsi" w:eastAsiaTheme="majorEastAsia" w:hAnsiTheme="majorHAnsi" w:cstheme="majorHAnsi"/>
          <w:color w:val="2F5496" w:themeColor="accent1" w:themeShade="BF"/>
          <w:sz w:val="24"/>
          <w:szCs w:val="26"/>
          <w:u w:val="single"/>
        </w:rPr>
        <w:t xml:space="preserve"> et essais préalable</w:t>
      </w:r>
      <w:r w:rsidR="00FA60E4" w:rsidRPr="00E30D5B">
        <w:rPr>
          <w:rFonts w:asciiTheme="majorHAnsi" w:eastAsiaTheme="majorEastAsia" w:hAnsiTheme="majorHAnsi" w:cstheme="majorHAnsi"/>
          <w:color w:val="2F5496" w:themeColor="accent1" w:themeShade="BF"/>
          <w:sz w:val="24"/>
          <w:szCs w:val="26"/>
          <w:u w:val="single"/>
        </w:rPr>
        <w:t>s</w:t>
      </w:r>
      <w:r w:rsidRPr="00E30D5B">
        <w:rPr>
          <w:rFonts w:asciiTheme="majorHAnsi" w:eastAsiaTheme="majorEastAsia" w:hAnsiTheme="majorHAnsi" w:cstheme="majorHAnsi"/>
          <w:color w:val="2F5496" w:themeColor="accent1" w:themeShade="BF"/>
          <w:sz w:val="24"/>
          <w:szCs w:val="26"/>
          <w:u w:val="single"/>
        </w:rPr>
        <w:t xml:space="preserve"> à la </w:t>
      </w:r>
      <w:r w:rsidR="00F05EFC" w:rsidRPr="00E30D5B">
        <w:rPr>
          <w:rFonts w:asciiTheme="majorHAnsi" w:eastAsiaTheme="majorEastAsia" w:hAnsiTheme="majorHAnsi" w:cstheme="majorHAnsi"/>
          <w:color w:val="2F5496" w:themeColor="accent1" w:themeShade="BF"/>
          <w:sz w:val="24"/>
          <w:szCs w:val="26"/>
          <w:u w:val="single"/>
        </w:rPr>
        <w:t xml:space="preserve">Réception Mécanique et à la </w:t>
      </w:r>
      <w:r w:rsidRPr="00E30D5B">
        <w:rPr>
          <w:rFonts w:asciiTheme="majorHAnsi" w:eastAsiaTheme="majorEastAsia" w:hAnsiTheme="majorHAnsi" w:cstheme="majorHAnsi"/>
          <w:color w:val="2F5496" w:themeColor="accent1" w:themeShade="BF"/>
          <w:sz w:val="24"/>
          <w:szCs w:val="26"/>
          <w:u w:val="single"/>
        </w:rPr>
        <w:t>mise sous tension</w:t>
      </w:r>
      <w:r w:rsidR="00FA60E4" w:rsidRPr="00E30D5B">
        <w:rPr>
          <w:rFonts w:asciiTheme="majorHAnsi" w:eastAsiaTheme="majorEastAsia" w:hAnsiTheme="majorHAnsi" w:cstheme="majorHAnsi"/>
          <w:color w:val="2F5496" w:themeColor="accent1" w:themeShade="BF"/>
          <w:sz w:val="24"/>
          <w:szCs w:val="26"/>
          <w:u w:val="single"/>
        </w:rPr>
        <w:t xml:space="preserve"> de la Centrale</w:t>
      </w:r>
    </w:p>
    <w:p w14:paraId="3C878D2B" w14:textId="118EE17B" w:rsidR="00AF5F1E" w:rsidRDefault="00BA55E3" w:rsidP="00700D9F">
      <w:pPr>
        <w:rPr>
          <w:rFonts w:asciiTheme="majorHAnsi" w:hAnsiTheme="majorHAnsi" w:cstheme="majorHAnsi"/>
        </w:rPr>
      </w:pPr>
      <w:r>
        <w:rPr>
          <w:rFonts w:asciiTheme="majorHAnsi" w:hAnsiTheme="majorHAnsi" w:cstheme="majorHAnsi"/>
        </w:rPr>
        <w:t>Les</w:t>
      </w:r>
      <w:r w:rsidR="006B2093">
        <w:rPr>
          <w:rFonts w:asciiTheme="majorHAnsi" w:hAnsiTheme="majorHAnsi" w:cstheme="majorHAnsi"/>
        </w:rPr>
        <w:t xml:space="preserve"> contrôles et essais </w:t>
      </w:r>
      <w:r>
        <w:rPr>
          <w:rFonts w:asciiTheme="majorHAnsi" w:hAnsiTheme="majorHAnsi" w:cstheme="majorHAnsi"/>
        </w:rPr>
        <w:t>préalable à la Réception Mécanique sont effectués avant le raccordement au réseau électrique de la STEG et visent à</w:t>
      </w:r>
      <w:r w:rsidR="006B2093">
        <w:rPr>
          <w:rFonts w:asciiTheme="majorHAnsi" w:hAnsiTheme="majorHAnsi" w:cstheme="majorHAnsi"/>
        </w:rPr>
        <w:t xml:space="preserve"> démontrer </w:t>
      </w:r>
      <w:r w:rsidR="00FA60E4">
        <w:rPr>
          <w:rFonts w:asciiTheme="majorHAnsi" w:hAnsiTheme="majorHAnsi" w:cstheme="majorHAnsi"/>
        </w:rPr>
        <w:t>l’achèvement mécanique de</w:t>
      </w:r>
      <w:r w:rsidR="006B2093">
        <w:rPr>
          <w:rFonts w:asciiTheme="majorHAnsi" w:hAnsiTheme="majorHAnsi" w:cstheme="majorHAnsi"/>
        </w:rPr>
        <w:t xml:space="preserve"> l</w:t>
      </w:r>
      <w:r w:rsidR="00FA60E4">
        <w:rPr>
          <w:rFonts w:asciiTheme="majorHAnsi" w:hAnsiTheme="majorHAnsi" w:cstheme="majorHAnsi"/>
        </w:rPr>
        <w:t xml:space="preserve">a Centrale et </w:t>
      </w:r>
      <w:r w:rsidR="00F01191">
        <w:rPr>
          <w:rFonts w:asciiTheme="majorHAnsi" w:hAnsiTheme="majorHAnsi" w:cstheme="majorHAnsi"/>
        </w:rPr>
        <w:t>sa capacité à fonctionner</w:t>
      </w:r>
      <w:r w:rsidR="00FA60E4">
        <w:rPr>
          <w:rFonts w:asciiTheme="majorHAnsi" w:hAnsiTheme="majorHAnsi" w:cstheme="majorHAnsi"/>
        </w:rPr>
        <w:t xml:space="preserve"> en toute sécurité</w:t>
      </w:r>
      <w:r w:rsidR="006B2093">
        <w:rPr>
          <w:rFonts w:asciiTheme="majorHAnsi" w:hAnsiTheme="majorHAnsi" w:cstheme="majorHAnsi"/>
        </w:rPr>
        <w:t xml:space="preserve">. </w:t>
      </w:r>
      <w:r>
        <w:rPr>
          <w:rFonts w:asciiTheme="majorHAnsi" w:hAnsiTheme="majorHAnsi" w:cstheme="majorHAnsi"/>
        </w:rPr>
        <w:t xml:space="preserve">Ainsi, ils </w:t>
      </w:r>
      <w:r w:rsidR="00AF5F1E">
        <w:rPr>
          <w:rFonts w:asciiTheme="majorHAnsi" w:hAnsiTheme="majorHAnsi" w:cstheme="majorHAnsi"/>
        </w:rPr>
        <w:t>comprennent :</w:t>
      </w:r>
    </w:p>
    <w:p w14:paraId="21D66CE5" w14:textId="395B78AF" w:rsidR="00AF5F1E" w:rsidRPr="00AF5F1E" w:rsidRDefault="00AF5F1E" w:rsidP="00AF5F1E">
      <w:pPr>
        <w:ind w:left="708"/>
        <w:rPr>
          <w:rFonts w:asciiTheme="majorHAnsi" w:hAnsiTheme="majorHAnsi" w:cstheme="majorHAnsi"/>
        </w:rPr>
      </w:pPr>
      <w:r w:rsidRPr="00AF5F1E">
        <w:rPr>
          <w:rFonts w:asciiTheme="majorHAnsi" w:hAnsiTheme="majorHAnsi" w:cstheme="majorHAnsi"/>
        </w:rPr>
        <w:t xml:space="preserve"> •</w:t>
      </w:r>
      <w:r>
        <w:rPr>
          <w:rFonts w:asciiTheme="majorHAnsi" w:hAnsiTheme="majorHAnsi" w:cstheme="majorHAnsi"/>
        </w:rPr>
        <w:t xml:space="preserve"> </w:t>
      </w:r>
      <w:r w:rsidRPr="00AF5F1E">
        <w:rPr>
          <w:rFonts w:asciiTheme="majorHAnsi" w:hAnsiTheme="majorHAnsi" w:cstheme="majorHAnsi"/>
        </w:rPr>
        <w:t xml:space="preserve">Les contrôles portant sur la sécurité des biens et des personnes de tous les éléments constitutifs de la </w:t>
      </w:r>
      <w:r w:rsidR="00BA55E3" w:rsidRPr="00AF5F1E">
        <w:rPr>
          <w:rFonts w:asciiTheme="majorHAnsi" w:hAnsiTheme="majorHAnsi" w:cstheme="majorHAnsi"/>
        </w:rPr>
        <w:t>Centrale ;</w:t>
      </w:r>
    </w:p>
    <w:p w14:paraId="3A1C617D" w14:textId="1D830C42" w:rsidR="00AF5F1E" w:rsidRPr="00AF5F1E" w:rsidRDefault="00AF5F1E" w:rsidP="00AF5F1E">
      <w:pPr>
        <w:ind w:left="708"/>
        <w:rPr>
          <w:rFonts w:asciiTheme="majorHAnsi" w:hAnsiTheme="majorHAnsi" w:cstheme="majorHAnsi"/>
        </w:rPr>
      </w:pPr>
      <w:r w:rsidRPr="00AF5F1E">
        <w:rPr>
          <w:rFonts w:asciiTheme="majorHAnsi" w:hAnsiTheme="majorHAnsi" w:cstheme="majorHAnsi"/>
        </w:rPr>
        <w:t>•</w:t>
      </w:r>
      <w:r>
        <w:rPr>
          <w:rFonts w:asciiTheme="majorHAnsi" w:hAnsiTheme="majorHAnsi" w:cstheme="majorHAnsi"/>
        </w:rPr>
        <w:t xml:space="preserve"> </w:t>
      </w:r>
      <w:r w:rsidRPr="00AF5F1E">
        <w:rPr>
          <w:rFonts w:asciiTheme="majorHAnsi" w:hAnsiTheme="majorHAnsi" w:cstheme="majorHAnsi"/>
        </w:rPr>
        <w:t xml:space="preserve">Les contrôles quantitatifs de tous les éléments constitutifs de la </w:t>
      </w:r>
      <w:r w:rsidR="00BA55E3" w:rsidRPr="00AF5F1E">
        <w:rPr>
          <w:rFonts w:asciiTheme="majorHAnsi" w:hAnsiTheme="majorHAnsi" w:cstheme="majorHAnsi"/>
        </w:rPr>
        <w:t>Centrale ;</w:t>
      </w:r>
    </w:p>
    <w:p w14:paraId="6DD4B925" w14:textId="08776F4C" w:rsidR="00AF5F1E" w:rsidRPr="00AF5F1E" w:rsidRDefault="00AF5F1E" w:rsidP="00AF5F1E">
      <w:pPr>
        <w:ind w:left="708"/>
        <w:rPr>
          <w:rFonts w:asciiTheme="majorHAnsi" w:hAnsiTheme="majorHAnsi" w:cstheme="majorHAnsi"/>
        </w:rPr>
      </w:pPr>
      <w:r w:rsidRPr="00AF5F1E">
        <w:rPr>
          <w:rFonts w:asciiTheme="majorHAnsi" w:hAnsiTheme="majorHAnsi" w:cstheme="majorHAnsi"/>
        </w:rPr>
        <w:t>•</w:t>
      </w:r>
      <w:r>
        <w:rPr>
          <w:rFonts w:asciiTheme="majorHAnsi" w:hAnsiTheme="majorHAnsi" w:cstheme="majorHAnsi"/>
        </w:rPr>
        <w:t xml:space="preserve"> </w:t>
      </w:r>
      <w:r w:rsidRPr="00AF5F1E">
        <w:rPr>
          <w:rFonts w:asciiTheme="majorHAnsi" w:hAnsiTheme="majorHAnsi" w:cstheme="majorHAnsi"/>
        </w:rPr>
        <w:t xml:space="preserve">Les contrôles qualitatifs mécaniques </w:t>
      </w:r>
      <w:r>
        <w:rPr>
          <w:rFonts w:asciiTheme="majorHAnsi" w:hAnsiTheme="majorHAnsi" w:cstheme="majorHAnsi"/>
        </w:rPr>
        <w:t xml:space="preserve">et électriques </w:t>
      </w:r>
      <w:r w:rsidRPr="00AF5F1E">
        <w:rPr>
          <w:rFonts w:asciiTheme="majorHAnsi" w:hAnsiTheme="majorHAnsi" w:cstheme="majorHAnsi"/>
        </w:rPr>
        <w:t xml:space="preserve">de tous les éléments constitutifs de la Centrale </w:t>
      </w:r>
    </w:p>
    <w:p w14:paraId="00C24FD5" w14:textId="5E1CE197" w:rsidR="00AF5F1E" w:rsidRPr="00D551F7" w:rsidRDefault="00AF5F1E" w:rsidP="00AF5F1E">
      <w:pPr>
        <w:ind w:left="708"/>
        <w:rPr>
          <w:rFonts w:asciiTheme="majorHAnsi" w:hAnsiTheme="majorHAnsi" w:cstheme="majorHAnsi"/>
        </w:rPr>
      </w:pPr>
      <w:r w:rsidRPr="00AF5F1E">
        <w:rPr>
          <w:rFonts w:asciiTheme="majorHAnsi" w:hAnsiTheme="majorHAnsi" w:cstheme="majorHAnsi"/>
        </w:rPr>
        <w:t>•</w:t>
      </w:r>
      <w:r>
        <w:rPr>
          <w:rFonts w:asciiTheme="majorHAnsi" w:hAnsiTheme="majorHAnsi" w:cstheme="majorHAnsi"/>
        </w:rPr>
        <w:t xml:space="preserve"> </w:t>
      </w:r>
      <w:r w:rsidRPr="00AF5F1E">
        <w:rPr>
          <w:rFonts w:asciiTheme="majorHAnsi" w:hAnsiTheme="majorHAnsi" w:cstheme="majorHAnsi"/>
        </w:rPr>
        <w:t>L</w:t>
      </w:r>
      <w:r>
        <w:rPr>
          <w:rFonts w:asciiTheme="majorHAnsi" w:hAnsiTheme="majorHAnsi" w:cstheme="majorHAnsi"/>
        </w:rPr>
        <w:t>a vérification que les</w:t>
      </w:r>
      <w:r w:rsidRPr="00AF5F1E">
        <w:rPr>
          <w:rFonts w:asciiTheme="majorHAnsi" w:hAnsiTheme="majorHAnsi" w:cstheme="majorHAnsi"/>
        </w:rPr>
        <w:t xml:space="preserve"> éléments constitutifs de la Centrale répondent aux exigences techniques ;</w:t>
      </w:r>
    </w:p>
    <w:p w14:paraId="4DC8B6A8" w14:textId="4EF5394C" w:rsidR="00BA55E3" w:rsidRDefault="00BA55E3" w:rsidP="00BA55E3">
      <w:pPr>
        <w:jc w:val="both"/>
        <w:rPr>
          <w:rFonts w:asciiTheme="majorHAnsi" w:hAnsiTheme="majorHAnsi" w:cstheme="majorHAnsi"/>
        </w:rPr>
      </w:pPr>
      <w:bookmarkStart w:id="10" w:name="_Hlk31747497"/>
      <w:r w:rsidRPr="00327A48">
        <w:rPr>
          <w:rFonts w:asciiTheme="majorHAnsi" w:hAnsiTheme="majorHAnsi" w:cstheme="majorHAnsi"/>
        </w:rPr>
        <w:t>Les contrôles et essais préalables à la Réception Mécanique doivent être réalisés conformément aux</w:t>
      </w:r>
      <w:r w:rsidR="00421A09" w:rsidRPr="00700D9F">
        <w:rPr>
          <w:rFonts w:asciiTheme="majorHAnsi" w:hAnsiTheme="majorHAnsi" w:cstheme="majorHAnsi"/>
        </w:rPr>
        <w:t xml:space="preserve"> règles et normes</w:t>
      </w:r>
      <w:r w:rsidR="00F01191" w:rsidRPr="00700D9F">
        <w:rPr>
          <w:rFonts w:asciiTheme="majorHAnsi" w:hAnsiTheme="majorHAnsi" w:cstheme="majorHAnsi"/>
        </w:rPr>
        <w:t xml:space="preserve"> </w:t>
      </w:r>
      <w:r w:rsidR="00421A09" w:rsidRPr="00700D9F">
        <w:rPr>
          <w:rFonts w:asciiTheme="majorHAnsi" w:hAnsiTheme="majorHAnsi" w:cstheme="majorHAnsi"/>
        </w:rPr>
        <w:t>applicables notamment la norme</w:t>
      </w:r>
      <w:r w:rsidR="00F01191" w:rsidRPr="00700D9F">
        <w:rPr>
          <w:rFonts w:asciiTheme="majorHAnsi" w:hAnsiTheme="majorHAnsi" w:cstheme="majorHAnsi"/>
        </w:rPr>
        <w:t xml:space="preserve"> CEI</w:t>
      </w:r>
      <w:r w:rsidR="00421A09" w:rsidRPr="00700D9F">
        <w:rPr>
          <w:rFonts w:asciiTheme="majorHAnsi" w:hAnsiTheme="majorHAnsi" w:cstheme="majorHAnsi"/>
        </w:rPr>
        <w:t xml:space="preserve"> </w:t>
      </w:r>
      <w:r w:rsidRPr="00327A48">
        <w:rPr>
          <w:rFonts w:asciiTheme="majorHAnsi" w:hAnsiTheme="majorHAnsi" w:cstheme="majorHAnsi"/>
        </w:rPr>
        <w:t>62446-1</w:t>
      </w:r>
      <w:r w:rsidRPr="00327A48">
        <w:t xml:space="preserve"> </w:t>
      </w:r>
      <w:r w:rsidRPr="00327A48">
        <w:rPr>
          <w:rFonts w:asciiTheme="majorHAnsi" w:hAnsiTheme="majorHAnsi" w:cstheme="majorHAnsi"/>
        </w:rPr>
        <w:t xml:space="preserve">Systèmes photovoltaïques (PV) - Exigences pour les essais, </w:t>
      </w:r>
      <w:r w:rsidR="00421A09" w:rsidRPr="00700D9F">
        <w:rPr>
          <w:rFonts w:asciiTheme="majorHAnsi" w:hAnsiTheme="majorHAnsi" w:cstheme="majorHAnsi"/>
        </w:rPr>
        <w:t xml:space="preserve">aux procédures des fabricants, </w:t>
      </w:r>
      <w:bookmarkEnd w:id="10"/>
      <w:r w:rsidR="00421A09" w:rsidRPr="00700D9F">
        <w:rPr>
          <w:rFonts w:asciiTheme="majorHAnsi" w:hAnsiTheme="majorHAnsi" w:cstheme="majorHAnsi"/>
        </w:rPr>
        <w:t>aux prescriptions de la STEG</w:t>
      </w:r>
      <w:r w:rsidRPr="00327A48">
        <w:rPr>
          <w:rFonts w:asciiTheme="majorHAnsi" w:hAnsiTheme="majorHAnsi" w:cstheme="majorHAnsi"/>
        </w:rPr>
        <w:t xml:space="preserve"> </w:t>
      </w:r>
      <w:r w:rsidR="007169CA">
        <w:rPr>
          <w:rFonts w:asciiTheme="majorHAnsi" w:hAnsiTheme="majorHAnsi" w:cstheme="majorHAnsi"/>
        </w:rPr>
        <w:t xml:space="preserve">éventuellement applicables, </w:t>
      </w:r>
      <w:r w:rsidRPr="00327A48">
        <w:rPr>
          <w:rFonts w:asciiTheme="majorHAnsi" w:hAnsiTheme="majorHAnsi" w:cstheme="majorHAnsi"/>
        </w:rPr>
        <w:t xml:space="preserve">ainsi qu’aux prescriptions détaillées dans ce présent chapitre. </w:t>
      </w:r>
      <w:r w:rsidR="00421A09" w:rsidRPr="00327A48">
        <w:rPr>
          <w:rFonts w:asciiTheme="majorHAnsi" w:hAnsiTheme="majorHAnsi" w:cstheme="majorHAnsi"/>
        </w:rPr>
        <w:t xml:space="preserve"> </w:t>
      </w:r>
    </w:p>
    <w:p w14:paraId="30A403C2" w14:textId="77777777" w:rsidR="005F66DD" w:rsidRPr="00327A48" w:rsidRDefault="005F66DD" w:rsidP="00BA55E3">
      <w:pPr>
        <w:jc w:val="both"/>
        <w:rPr>
          <w:rFonts w:asciiTheme="majorHAnsi" w:hAnsiTheme="majorHAnsi" w:cstheme="majorHAnsi"/>
        </w:rPr>
      </w:pPr>
    </w:p>
    <w:p w14:paraId="1BF37364" w14:textId="5AC05CEA" w:rsidR="006B2093" w:rsidRPr="00750A60" w:rsidRDefault="007169CA" w:rsidP="00531FE2">
      <w:pPr>
        <w:ind w:left="708"/>
        <w:rPr>
          <w:rFonts w:asciiTheme="majorHAnsi" w:hAnsiTheme="majorHAnsi" w:cstheme="majorHAnsi"/>
          <w:color w:val="2F5496" w:themeColor="accent1" w:themeShade="BF"/>
        </w:rPr>
      </w:pPr>
      <w:bookmarkStart w:id="11" w:name="_Hlk31643560"/>
      <w:r w:rsidRPr="00750A60">
        <w:rPr>
          <w:rFonts w:asciiTheme="majorHAnsi" w:hAnsiTheme="majorHAnsi" w:cstheme="majorHAnsi"/>
          <w:color w:val="2F5496" w:themeColor="accent1" w:themeShade="BF"/>
        </w:rPr>
        <w:t>2</w:t>
      </w:r>
      <w:r w:rsidR="006B2093" w:rsidRPr="00750A60">
        <w:rPr>
          <w:rFonts w:asciiTheme="majorHAnsi" w:hAnsiTheme="majorHAnsi" w:cstheme="majorHAnsi"/>
          <w:color w:val="2F5496" w:themeColor="accent1" w:themeShade="BF"/>
        </w:rPr>
        <w:t>.1 Inspection visuelle</w:t>
      </w:r>
      <w:r w:rsidR="00F05EFC" w:rsidRPr="00750A60">
        <w:rPr>
          <w:rFonts w:asciiTheme="majorHAnsi" w:hAnsiTheme="majorHAnsi" w:cstheme="majorHAnsi"/>
          <w:color w:val="2F5496" w:themeColor="accent1" w:themeShade="BF"/>
        </w:rPr>
        <w:t xml:space="preserve"> et contrôle de la documentation</w:t>
      </w:r>
    </w:p>
    <w:bookmarkEnd w:id="11"/>
    <w:p w14:paraId="6BCF6FE7" w14:textId="195A30C9" w:rsidR="00915218" w:rsidRPr="00C1518D" w:rsidRDefault="00915218" w:rsidP="00915218">
      <w:pPr>
        <w:jc w:val="both"/>
        <w:rPr>
          <w:rFonts w:asciiTheme="majorHAnsi" w:hAnsiTheme="majorHAnsi" w:cstheme="majorHAnsi"/>
        </w:rPr>
      </w:pPr>
      <w:r w:rsidRPr="00C1518D">
        <w:rPr>
          <w:rFonts w:asciiTheme="majorHAnsi" w:hAnsiTheme="majorHAnsi" w:cstheme="majorHAnsi"/>
        </w:rPr>
        <w:t>L'inspection visuelle porte sur chaque composant faisant partie de l</w:t>
      </w:r>
      <w:r w:rsidR="00FA60E4">
        <w:rPr>
          <w:rFonts w:asciiTheme="majorHAnsi" w:hAnsiTheme="majorHAnsi" w:cstheme="majorHAnsi"/>
        </w:rPr>
        <w:t>a Centrale et vise à vérifier que</w:t>
      </w:r>
      <w:r w:rsidRPr="00C1518D">
        <w:rPr>
          <w:rFonts w:asciiTheme="majorHAnsi" w:hAnsiTheme="majorHAnsi" w:cstheme="majorHAnsi"/>
        </w:rPr>
        <w:t xml:space="preserve"> :</w:t>
      </w:r>
    </w:p>
    <w:p w14:paraId="1004E762" w14:textId="6760E2A7" w:rsidR="00915218" w:rsidRPr="00C1518D" w:rsidRDefault="005D7414" w:rsidP="00915218">
      <w:pPr>
        <w:pStyle w:val="Paragraphedeliste"/>
        <w:numPr>
          <w:ilvl w:val="0"/>
          <w:numId w:val="19"/>
        </w:numPr>
        <w:spacing w:line="256" w:lineRule="auto"/>
        <w:jc w:val="both"/>
        <w:rPr>
          <w:rFonts w:asciiTheme="majorHAnsi" w:hAnsiTheme="majorHAnsi" w:cstheme="majorHAnsi"/>
        </w:rPr>
      </w:pPr>
      <w:r>
        <w:rPr>
          <w:rFonts w:asciiTheme="majorHAnsi" w:hAnsiTheme="majorHAnsi" w:cstheme="majorHAnsi"/>
        </w:rPr>
        <w:t>Chaque</w:t>
      </w:r>
      <w:r w:rsidR="00FA60E4">
        <w:rPr>
          <w:rFonts w:asciiTheme="majorHAnsi" w:hAnsiTheme="majorHAnsi" w:cstheme="majorHAnsi"/>
        </w:rPr>
        <w:t xml:space="preserve"> composant</w:t>
      </w:r>
      <w:r w:rsidR="00915218" w:rsidRPr="00C1518D">
        <w:rPr>
          <w:rFonts w:asciiTheme="majorHAnsi" w:hAnsiTheme="majorHAnsi" w:cstheme="majorHAnsi"/>
        </w:rPr>
        <w:t xml:space="preserve"> est exempt de dommages visibles susceptibles d'affecter la sécurité de</w:t>
      </w:r>
      <w:r w:rsidR="00FA60E4">
        <w:rPr>
          <w:rFonts w:asciiTheme="majorHAnsi" w:hAnsiTheme="majorHAnsi" w:cstheme="majorHAnsi"/>
        </w:rPr>
        <w:t xml:space="preserve">s biens et </w:t>
      </w:r>
      <w:r w:rsidR="00915218" w:rsidRPr="00C1518D">
        <w:rPr>
          <w:rFonts w:asciiTheme="majorHAnsi" w:hAnsiTheme="majorHAnsi" w:cstheme="majorHAnsi"/>
        </w:rPr>
        <w:t>du personnel ;</w:t>
      </w:r>
    </w:p>
    <w:p w14:paraId="272D54D3" w14:textId="0AE4145C" w:rsidR="00915218" w:rsidRPr="00C1518D" w:rsidRDefault="005D7414" w:rsidP="00915218">
      <w:pPr>
        <w:pStyle w:val="Paragraphedeliste"/>
        <w:numPr>
          <w:ilvl w:val="0"/>
          <w:numId w:val="19"/>
        </w:numPr>
        <w:spacing w:line="256" w:lineRule="auto"/>
        <w:jc w:val="both"/>
        <w:rPr>
          <w:rFonts w:asciiTheme="majorHAnsi" w:hAnsiTheme="majorHAnsi" w:cstheme="majorHAnsi"/>
        </w:rPr>
      </w:pPr>
      <w:r>
        <w:rPr>
          <w:rFonts w:asciiTheme="majorHAnsi" w:hAnsiTheme="majorHAnsi" w:cstheme="majorHAnsi"/>
        </w:rPr>
        <w:t>Chaque</w:t>
      </w:r>
      <w:r w:rsidR="00915218" w:rsidRPr="00C1518D">
        <w:rPr>
          <w:rFonts w:asciiTheme="majorHAnsi" w:hAnsiTheme="majorHAnsi" w:cstheme="majorHAnsi"/>
        </w:rPr>
        <w:t xml:space="preserve"> composant a été correctement installé</w:t>
      </w:r>
      <w:r w:rsidR="00C51C92">
        <w:rPr>
          <w:rFonts w:asciiTheme="majorHAnsi" w:hAnsiTheme="majorHAnsi" w:cstheme="majorHAnsi"/>
        </w:rPr>
        <w:t>,</w:t>
      </w:r>
      <w:r w:rsidR="00C51C92" w:rsidRPr="00C51C92">
        <w:rPr>
          <w:rFonts w:asciiTheme="majorHAnsi" w:hAnsiTheme="majorHAnsi" w:cstheme="majorHAnsi"/>
        </w:rPr>
        <w:t xml:space="preserve"> </w:t>
      </w:r>
      <w:r w:rsidR="00C51C92">
        <w:rPr>
          <w:rFonts w:asciiTheme="majorHAnsi" w:hAnsiTheme="majorHAnsi" w:cstheme="majorHAnsi"/>
        </w:rPr>
        <w:t>conformément</w:t>
      </w:r>
      <w:r w:rsidR="00C51C92" w:rsidRPr="00C51C92">
        <w:rPr>
          <w:rFonts w:asciiTheme="majorHAnsi" w:hAnsiTheme="majorHAnsi" w:cstheme="majorHAnsi"/>
        </w:rPr>
        <w:t xml:space="preserve"> aux prescriptions d'installation du fabricant</w:t>
      </w:r>
      <w:r w:rsidR="001168B9">
        <w:rPr>
          <w:rFonts w:asciiTheme="majorHAnsi" w:hAnsiTheme="majorHAnsi" w:cstheme="majorHAnsi"/>
        </w:rPr>
        <w:t xml:space="preserve"> </w:t>
      </w:r>
      <w:r w:rsidR="00C51C92">
        <w:rPr>
          <w:rFonts w:asciiTheme="majorHAnsi" w:hAnsiTheme="majorHAnsi" w:cstheme="majorHAnsi"/>
        </w:rPr>
        <w:t>et dans le respect des conditions de garanties.</w:t>
      </w:r>
    </w:p>
    <w:p w14:paraId="111BDB4D" w14:textId="13D4FF30" w:rsidR="00915218" w:rsidRPr="00C1518D" w:rsidRDefault="006C051B" w:rsidP="00915218">
      <w:pPr>
        <w:pStyle w:val="Paragraphedeliste"/>
        <w:numPr>
          <w:ilvl w:val="0"/>
          <w:numId w:val="19"/>
        </w:numPr>
        <w:spacing w:line="256" w:lineRule="auto"/>
        <w:jc w:val="both"/>
        <w:rPr>
          <w:rFonts w:asciiTheme="majorHAnsi" w:hAnsiTheme="majorHAnsi" w:cstheme="majorHAnsi"/>
        </w:rPr>
      </w:pPr>
      <w:r>
        <w:rPr>
          <w:rFonts w:asciiTheme="majorHAnsi" w:hAnsiTheme="majorHAnsi" w:cstheme="majorHAnsi"/>
        </w:rPr>
        <w:t>Les matériaux utilisés</w:t>
      </w:r>
      <w:r w:rsidR="00915218" w:rsidRPr="00C1518D">
        <w:rPr>
          <w:rFonts w:asciiTheme="majorHAnsi" w:hAnsiTheme="majorHAnsi" w:cstheme="majorHAnsi"/>
        </w:rPr>
        <w:t xml:space="preserve"> </w:t>
      </w:r>
      <w:r>
        <w:rPr>
          <w:rFonts w:asciiTheme="majorHAnsi" w:hAnsiTheme="majorHAnsi" w:cstheme="majorHAnsi"/>
        </w:rPr>
        <w:t xml:space="preserve">sont </w:t>
      </w:r>
      <w:r w:rsidR="002A2C9C" w:rsidRPr="00C1518D">
        <w:rPr>
          <w:rFonts w:asciiTheme="majorHAnsi" w:hAnsiTheme="majorHAnsi" w:cstheme="majorHAnsi"/>
        </w:rPr>
        <w:t>appropriés et adaptés</w:t>
      </w:r>
      <w:r w:rsidR="00915218" w:rsidRPr="00C1518D">
        <w:rPr>
          <w:rFonts w:asciiTheme="majorHAnsi" w:hAnsiTheme="majorHAnsi" w:cstheme="majorHAnsi"/>
        </w:rPr>
        <w:t xml:space="preserve"> à l'environnement dans lequel le composant est installé ;</w:t>
      </w:r>
    </w:p>
    <w:p w14:paraId="74B8D8BC" w14:textId="40A8EB39" w:rsidR="00915218" w:rsidRPr="00C1518D" w:rsidRDefault="005D7414" w:rsidP="00915218">
      <w:pPr>
        <w:pStyle w:val="Paragraphedeliste"/>
        <w:numPr>
          <w:ilvl w:val="0"/>
          <w:numId w:val="19"/>
        </w:numPr>
        <w:spacing w:line="256" w:lineRule="auto"/>
        <w:jc w:val="both"/>
        <w:rPr>
          <w:rFonts w:asciiTheme="majorHAnsi" w:hAnsiTheme="majorHAnsi" w:cstheme="majorHAnsi"/>
        </w:rPr>
      </w:pPr>
      <w:r>
        <w:rPr>
          <w:rFonts w:asciiTheme="majorHAnsi" w:hAnsiTheme="majorHAnsi" w:cstheme="majorHAnsi"/>
        </w:rPr>
        <w:t>Chaque</w:t>
      </w:r>
      <w:r w:rsidR="00FA60E4">
        <w:rPr>
          <w:rFonts w:asciiTheme="majorHAnsi" w:hAnsiTheme="majorHAnsi" w:cstheme="majorHAnsi"/>
        </w:rPr>
        <w:t xml:space="preserve"> composant</w:t>
      </w:r>
      <w:r w:rsidR="00915218" w:rsidRPr="00C1518D">
        <w:rPr>
          <w:rFonts w:asciiTheme="majorHAnsi" w:hAnsiTheme="majorHAnsi" w:cstheme="majorHAnsi"/>
        </w:rPr>
        <w:t xml:space="preserve"> est facilement accessible pour les opérations </w:t>
      </w:r>
      <w:r w:rsidR="00B56453">
        <w:rPr>
          <w:rFonts w:asciiTheme="majorHAnsi" w:hAnsiTheme="majorHAnsi" w:cstheme="majorHAnsi"/>
        </w:rPr>
        <w:t xml:space="preserve">d’exploitation, </w:t>
      </w:r>
      <w:r w:rsidR="00C51C92">
        <w:rPr>
          <w:rFonts w:asciiTheme="majorHAnsi" w:hAnsiTheme="majorHAnsi" w:cstheme="majorHAnsi"/>
        </w:rPr>
        <w:t xml:space="preserve">d’entretien </w:t>
      </w:r>
      <w:r w:rsidR="00C51C92" w:rsidRPr="00C1518D">
        <w:rPr>
          <w:rFonts w:asciiTheme="majorHAnsi" w:hAnsiTheme="majorHAnsi" w:cstheme="majorHAnsi"/>
        </w:rPr>
        <w:t>et</w:t>
      </w:r>
      <w:r w:rsidR="00915218" w:rsidRPr="00C1518D">
        <w:rPr>
          <w:rFonts w:asciiTheme="majorHAnsi" w:hAnsiTheme="majorHAnsi" w:cstheme="majorHAnsi"/>
        </w:rPr>
        <w:t xml:space="preserve"> </w:t>
      </w:r>
      <w:r w:rsidR="006C051B" w:rsidRPr="00C1518D">
        <w:rPr>
          <w:rFonts w:asciiTheme="majorHAnsi" w:hAnsiTheme="majorHAnsi" w:cstheme="majorHAnsi"/>
        </w:rPr>
        <w:t>d</w:t>
      </w:r>
      <w:r w:rsidR="006C051B">
        <w:rPr>
          <w:rFonts w:asciiTheme="majorHAnsi" w:hAnsiTheme="majorHAnsi" w:cstheme="majorHAnsi"/>
        </w:rPr>
        <w:t>e maintenance</w:t>
      </w:r>
      <w:r w:rsidR="006C051B" w:rsidRPr="00C1518D">
        <w:rPr>
          <w:rFonts w:asciiTheme="majorHAnsi" w:hAnsiTheme="majorHAnsi" w:cstheme="majorHAnsi"/>
        </w:rPr>
        <w:t xml:space="preserve"> ;</w:t>
      </w:r>
    </w:p>
    <w:p w14:paraId="725F943D" w14:textId="023D7C68" w:rsidR="00915218" w:rsidRPr="00C1518D" w:rsidRDefault="00915218" w:rsidP="00915218">
      <w:pPr>
        <w:pStyle w:val="Paragraphedeliste"/>
        <w:numPr>
          <w:ilvl w:val="0"/>
          <w:numId w:val="19"/>
        </w:numPr>
        <w:spacing w:line="256" w:lineRule="auto"/>
        <w:jc w:val="both"/>
        <w:rPr>
          <w:rFonts w:asciiTheme="majorHAnsi" w:hAnsiTheme="majorHAnsi" w:cstheme="majorHAnsi"/>
        </w:rPr>
      </w:pPr>
      <w:r w:rsidRPr="00C1518D">
        <w:rPr>
          <w:rFonts w:asciiTheme="majorHAnsi" w:hAnsiTheme="majorHAnsi" w:cstheme="majorHAnsi"/>
        </w:rPr>
        <w:t xml:space="preserve">L'installation électrique a été réalisée conformément aux exigences </w:t>
      </w:r>
      <w:r w:rsidR="00DE1F7D">
        <w:rPr>
          <w:rFonts w:asciiTheme="majorHAnsi" w:hAnsiTheme="majorHAnsi" w:cstheme="majorHAnsi"/>
        </w:rPr>
        <w:t>du Contrat</w:t>
      </w:r>
      <w:r w:rsidR="007B5FCA">
        <w:rPr>
          <w:rFonts w:asciiTheme="majorHAnsi" w:hAnsiTheme="majorHAnsi" w:cstheme="majorHAnsi"/>
        </w:rPr>
        <w:t xml:space="preserve">, et en particulier les puissances </w:t>
      </w:r>
      <w:r w:rsidR="007169CA">
        <w:rPr>
          <w:rFonts w:asciiTheme="majorHAnsi" w:hAnsiTheme="majorHAnsi" w:cstheme="majorHAnsi"/>
        </w:rPr>
        <w:t>D</w:t>
      </w:r>
      <w:r w:rsidR="007B5FCA">
        <w:rPr>
          <w:rFonts w:asciiTheme="majorHAnsi" w:hAnsiTheme="majorHAnsi" w:cstheme="majorHAnsi"/>
        </w:rPr>
        <w:t>C et AC prévues ;</w:t>
      </w:r>
    </w:p>
    <w:p w14:paraId="74BD1BDC" w14:textId="4F6F202E" w:rsidR="001168B9" w:rsidRDefault="00915218" w:rsidP="00915218">
      <w:pPr>
        <w:pStyle w:val="Paragraphedeliste"/>
        <w:numPr>
          <w:ilvl w:val="0"/>
          <w:numId w:val="19"/>
        </w:numPr>
        <w:spacing w:line="256" w:lineRule="auto"/>
        <w:jc w:val="both"/>
        <w:rPr>
          <w:rFonts w:asciiTheme="majorHAnsi" w:hAnsiTheme="majorHAnsi" w:cstheme="majorHAnsi"/>
        </w:rPr>
      </w:pPr>
      <w:r w:rsidRPr="00C1518D">
        <w:rPr>
          <w:rFonts w:asciiTheme="majorHAnsi" w:hAnsiTheme="majorHAnsi" w:cstheme="majorHAnsi"/>
        </w:rPr>
        <w:t xml:space="preserve">L'état de </w:t>
      </w:r>
      <w:r w:rsidR="002A2C9C" w:rsidRPr="00C1518D">
        <w:rPr>
          <w:rFonts w:asciiTheme="majorHAnsi" w:hAnsiTheme="majorHAnsi" w:cstheme="majorHAnsi"/>
        </w:rPr>
        <w:t>pr</w:t>
      </w:r>
      <w:r w:rsidR="002A2C9C">
        <w:rPr>
          <w:rFonts w:asciiTheme="majorHAnsi" w:hAnsiTheme="majorHAnsi" w:cstheme="majorHAnsi"/>
        </w:rPr>
        <w:t>opreté</w:t>
      </w:r>
      <w:r w:rsidR="002A2C9C" w:rsidRPr="00C1518D">
        <w:rPr>
          <w:rFonts w:asciiTheme="majorHAnsi" w:hAnsiTheme="majorHAnsi" w:cstheme="majorHAnsi"/>
        </w:rPr>
        <w:t xml:space="preserve"> </w:t>
      </w:r>
      <w:r w:rsidRPr="00C1518D">
        <w:rPr>
          <w:rFonts w:asciiTheme="majorHAnsi" w:hAnsiTheme="majorHAnsi" w:cstheme="majorHAnsi"/>
        </w:rPr>
        <w:t xml:space="preserve">de </w:t>
      </w:r>
      <w:r w:rsidR="00FA60E4" w:rsidRPr="00C1518D">
        <w:rPr>
          <w:rFonts w:asciiTheme="majorHAnsi" w:hAnsiTheme="majorHAnsi" w:cstheme="majorHAnsi"/>
        </w:rPr>
        <w:t>l</w:t>
      </w:r>
      <w:r w:rsidR="00FA60E4">
        <w:rPr>
          <w:rFonts w:asciiTheme="majorHAnsi" w:hAnsiTheme="majorHAnsi" w:cstheme="majorHAnsi"/>
        </w:rPr>
        <w:t xml:space="preserve">a Centrale </w:t>
      </w:r>
      <w:r w:rsidR="001168B9">
        <w:rPr>
          <w:rFonts w:asciiTheme="majorHAnsi" w:hAnsiTheme="majorHAnsi" w:cstheme="majorHAnsi"/>
        </w:rPr>
        <w:t xml:space="preserve">est </w:t>
      </w:r>
      <w:r w:rsidR="007169CA">
        <w:rPr>
          <w:rFonts w:asciiTheme="majorHAnsi" w:hAnsiTheme="majorHAnsi" w:cstheme="majorHAnsi"/>
        </w:rPr>
        <w:t>satisfaisant </w:t>
      </w:r>
      <w:r w:rsidR="006F6FC7">
        <w:rPr>
          <w:rFonts w:asciiTheme="majorHAnsi" w:hAnsiTheme="majorHAnsi" w:cstheme="majorHAnsi"/>
        </w:rPr>
        <w:t>;</w:t>
      </w:r>
    </w:p>
    <w:p w14:paraId="57C6D062" w14:textId="50943001" w:rsidR="00915218" w:rsidRPr="00605B8A" w:rsidRDefault="001168B9" w:rsidP="00915218">
      <w:pPr>
        <w:pStyle w:val="Paragraphedeliste"/>
        <w:numPr>
          <w:ilvl w:val="0"/>
          <w:numId w:val="19"/>
        </w:numPr>
        <w:spacing w:line="256" w:lineRule="auto"/>
        <w:jc w:val="both"/>
        <w:rPr>
          <w:rFonts w:asciiTheme="majorHAnsi" w:hAnsiTheme="majorHAnsi" w:cstheme="majorHAnsi"/>
        </w:rPr>
      </w:pPr>
      <w:r>
        <w:rPr>
          <w:rFonts w:asciiTheme="majorHAnsi" w:hAnsiTheme="majorHAnsi" w:cstheme="majorHAnsi"/>
        </w:rPr>
        <w:t>L</w:t>
      </w:r>
      <w:r w:rsidR="00915218" w:rsidRPr="00C1518D">
        <w:rPr>
          <w:rFonts w:asciiTheme="majorHAnsi" w:hAnsiTheme="majorHAnsi" w:cstheme="majorHAnsi"/>
        </w:rPr>
        <w:t xml:space="preserve">'étalonnage de tous les équipements de </w:t>
      </w:r>
      <w:r w:rsidR="00A8479B">
        <w:rPr>
          <w:rFonts w:asciiTheme="majorHAnsi" w:hAnsiTheme="majorHAnsi" w:cstheme="majorHAnsi"/>
        </w:rPr>
        <w:t>mesures</w:t>
      </w:r>
      <w:r w:rsidR="002A2C9C">
        <w:rPr>
          <w:rFonts w:asciiTheme="majorHAnsi" w:hAnsiTheme="majorHAnsi" w:cstheme="majorHAnsi"/>
        </w:rPr>
        <w:t>,</w:t>
      </w:r>
      <w:r w:rsidR="00915218" w:rsidRPr="00C1518D">
        <w:rPr>
          <w:rFonts w:asciiTheme="majorHAnsi" w:hAnsiTheme="majorHAnsi" w:cstheme="majorHAnsi"/>
        </w:rPr>
        <w:t xml:space="preserve"> </w:t>
      </w:r>
      <w:r w:rsidR="00A8479B">
        <w:rPr>
          <w:rFonts w:asciiTheme="majorHAnsi" w:hAnsiTheme="majorHAnsi" w:cstheme="majorHAnsi"/>
        </w:rPr>
        <w:t xml:space="preserve">le calibrage des équipements de protection </w:t>
      </w:r>
      <w:r w:rsidRPr="00605B8A">
        <w:rPr>
          <w:rFonts w:asciiTheme="majorHAnsi" w:hAnsiTheme="majorHAnsi" w:cstheme="majorHAnsi"/>
        </w:rPr>
        <w:t>ont été correctement réalisés</w:t>
      </w:r>
      <w:r w:rsidR="00915218" w:rsidRPr="00605B8A">
        <w:rPr>
          <w:rFonts w:asciiTheme="majorHAnsi" w:hAnsiTheme="majorHAnsi" w:cstheme="majorHAnsi"/>
        </w:rPr>
        <w:t xml:space="preserve"> </w:t>
      </w:r>
      <w:r w:rsidR="00A8479B" w:rsidRPr="00605B8A">
        <w:rPr>
          <w:rFonts w:asciiTheme="majorHAnsi" w:hAnsiTheme="majorHAnsi" w:cstheme="majorHAnsi"/>
        </w:rPr>
        <w:t>et les certificats de calibrage transmis</w:t>
      </w:r>
      <w:r w:rsidR="006F6FC7">
        <w:rPr>
          <w:rFonts w:asciiTheme="majorHAnsi" w:hAnsiTheme="majorHAnsi" w:cstheme="majorHAnsi"/>
        </w:rPr>
        <w:t> ;</w:t>
      </w:r>
    </w:p>
    <w:p w14:paraId="013532EC" w14:textId="60026D0E" w:rsidR="00915218" w:rsidRPr="00605B8A" w:rsidRDefault="00915218" w:rsidP="00915218">
      <w:pPr>
        <w:pStyle w:val="Paragraphedeliste"/>
        <w:numPr>
          <w:ilvl w:val="0"/>
          <w:numId w:val="19"/>
        </w:numPr>
        <w:spacing w:line="256" w:lineRule="auto"/>
        <w:jc w:val="both"/>
        <w:rPr>
          <w:rFonts w:asciiTheme="majorHAnsi" w:hAnsiTheme="majorHAnsi" w:cstheme="majorHAnsi"/>
        </w:rPr>
      </w:pPr>
      <w:r w:rsidRPr="00605B8A">
        <w:rPr>
          <w:rFonts w:asciiTheme="majorHAnsi" w:hAnsiTheme="majorHAnsi" w:cstheme="majorHAnsi"/>
        </w:rPr>
        <w:t>La disponibilité de</w:t>
      </w:r>
      <w:r w:rsidR="002A2C9C" w:rsidRPr="00605B8A">
        <w:rPr>
          <w:rFonts w:asciiTheme="majorHAnsi" w:hAnsiTheme="majorHAnsi" w:cstheme="majorHAnsi"/>
        </w:rPr>
        <w:t>s</w:t>
      </w:r>
      <w:r w:rsidRPr="00605B8A">
        <w:rPr>
          <w:rFonts w:asciiTheme="majorHAnsi" w:hAnsiTheme="majorHAnsi" w:cstheme="majorHAnsi"/>
        </w:rPr>
        <w:t xml:space="preserve"> plans électriques, de</w:t>
      </w:r>
      <w:r w:rsidR="002A2C9C" w:rsidRPr="00605B8A">
        <w:rPr>
          <w:rFonts w:asciiTheme="majorHAnsi" w:hAnsiTheme="majorHAnsi" w:cstheme="majorHAnsi"/>
        </w:rPr>
        <w:t>s</w:t>
      </w:r>
      <w:r w:rsidRPr="00605B8A">
        <w:rPr>
          <w:rFonts w:asciiTheme="majorHAnsi" w:hAnsiTheme="majorHAnsi" w:cstheme="majorHAnsi"/>
        </w:rPr>
        <w:t xml:space="preserve"> manuels de sécurité et de manuels d'utilisation</w:t>
      </w:r>
      <w:r w:rsidR="006C051B" w:rsidRPr="00605B8A">
        <w:rPr>
          <w:rFonts w:asciiTheme="majorHAnsi" w:hAnsiTheme="majorHAnsi" w:cstheme="majorHAnsi"/>
        </w:rPr>
        <w:t xml:space="preserve"> est vérifié</w:t>
      </w:r>
      <w:r w:rsidR="00D11336" w:rsidRPr="00605B8A">
        <w:rPr>
          <w:rFonts w:asciiTheme="majorHAnsi" w:hAnsiTheme="majorHAnsi" w:cstheme="majorHAnsi"/>
        </w:rPr>
        <w:t>e</w:t>
      </w:r>
      <w:r w:rsidR="006F6FC7">
        <w:rPr>
          <w:rFonts w:asciiTheme="majorHAnsi" w:hAnsiTheme="majorHAnsi" w:cstheme="majorHAnsi"/>
        </w:rPr>
        <w:t> ;</w:t>
      </w:r>
    </w:p>
    <w:p w14:paraId="2221966D" w14:textId="53B6DA88" w:rsidR="00915218" w:rsidRPr="00531FE2" w:rsidRDefault="001168B9" w:rsidP="003456E0">
      <w:pPr>
        <w:pStyle w:val="Paragraphedeliste"/>
        <w:numPr>
          <w:ilvl w:val="0"/>
          <w:numId w:val="19"/>
        </w:numPr>
        <w:spacing w:line="256" w:lineRule="auto"/>
        <w:jc w:val="both"/>
        <w:rPr>
          <w:rFonts w:asciiTheme="majorHAnsi" w:hAnsiTheme="majorHAnsi" w:cstheme="majorHAnsi"/>
        </w:rPr>
      </w:pPr>
      <w:r w:rsidRPr="00605B8A">
        <w:rPr>
          <w:rFonts w:asciiTheme="majorHAnsi" w:hAnsiTheme="majorHAnsi" w:cstheme="majorHAnsi"/>
        </w:rPr>
        <w:t xml:space="preserve">La signalisation </w:t>
      </w:r>
      <w:r w:rsidR="00915218" w:rsidRPr="00605B8A">
        <w:rPr>
          <w:rFonts w:asciiTheme="majorHAnsi" w:hAnsiTheme="majorHAnsi" w:cstheme="majorHAnsi"/>
        </w:rPr>
        <w:t xml:space="preserve">et l'étiquetage </w:t>
      </w:r>
      <w:r w:rsidRPr="00605B8A">
        <w:rPr>
          <w:rFonts w:asciiTheme="majorHAnsi" w:hAnsiTheme="majorHAnsi" w:cstheme="majorHAnsi"/>
        </w:rPr>
        <w:t xml:space="preserve">des équipements électriques et notamment des câbles, des tableaux électriques, </w:t>
      </w:r>
      <w:r w:rsidR="00915218" w:rsidRPr="00605B8A">
        <w:rPr>
          <w:rFonts w:asciiTheme="majorHAnsi" w:hAnsiTheme="majorHAnsi" w:cstheme="majorHAnsi"/>
        </w:rPr>
        <w:t>des fusibles, disjoncteurs, circuits, etc</w:t>
      </w:r>
      <w:r w:rsidR="00C1518D" w:rsidRPr="00605B8A">
        <w:rPr>
          <w:rFonts w:asciiTheme="majorHAnsi" w:hAnsiTheme="majorHAnsi" w:cstheme="majorHAnsi"/>
        </w:rPr>
        <w:t>.</w:t>
      </w:r>
      <w:r w:rsidR="00915218" w:rsidRPr="00605B8A">
        <w:rPr>
          <w:rFonts w:asciiTheme="majorHAnsi" w:hAnsiTheme="majorHAnsi" w:cstheme="majorHAnsi"/>
        </w:rPr>
        <w:t xml:space="preserve"> </w:t>
      </w:r>
      <w:r w:rsidRPr="00605B8A">
        <w:rPr>
          <w:rFonts w:asciiTheme="majorHAnsi" w:hAnsiTheme="majorHAnsi" w:cstheme="majorHAnsi"/>
        </w:rPr>
        <w:t xml:space="preserve">ont </w:t>
      </w:r>
      <w:r w:rsidR="002A2C9C" w:rsidRPr="00605B8A">
        <w:rPr>
          <w:rFonts w:asciiTheme="majorHAnsi" w:hAnsiTheme="majorHAnsi" w:cstheme="majorHAnsi"/>
        </w:rPr>
        <w:t xml:space="preserve">correctement </w:t>
      </w:r>
      <w:r w:rsidRPr="00605B8A">
        <w:rPr>
          <w:rFonts w:asciiTheme="majorHAnsi" w:hAnsiTheme="majorHAnsi" w:cstheme="majorHAnsi"/>
        </w:rPr>
        <w:t xml:space="preserve">été </w:t>
      </w:r>
      <w:r w:rsidR="002A2C9C" w:rsidRPr="00605B8A">
        <w:rPr>
          <w:rFonts w:asciiTheme="majorHAnsi" w:hAnsiTheme="majorHAnsi" w:cstheme="majorHAnsi"/>
        </w:rPr>
        <w:t>réalisés</w:t>
      </w:r>
      <w:r w:rsidRPr="00605B8A">
        <w:rPr>
          <w:rFonts w:asciiTheme="majorHAnsi" w:hAnsiTheme="majorHAnsi" w:cstheme="majorHAnsi"/>
        </w:rPr>
        <w:t xml:space="preserve"> et concordent avec les plans</w:t>
      </w:r>
      <w:r w:rsidR="006C051B" w:rsidRPr="00605B8A">
        <w:rPr>
          <w:rFonts w:asciiTheme="majorHAnsi" w:hAnsiTheme="majorHAnsi" w:cstheme="majorHAnsi"/>
        </w:rPr>
        <w:t xml:space="preserve"> </w:t>
      </w:r>
      <w:r w:rsidR="00915218" w:rsidRPr="00605B8A">
        <w:rPr>
          <w:rFonts w:asciiTheme="majorHAnsi" w:hAnsiTheme="majorHAnsi" w:cstheme="majorHAnsi"/>
        </w:rPr>
        <w:t>;</w:t>
      </w:r>
    </w:p>
    <w:p w14:paraId="5653C2DC" w14:textId="28EA6408" w:rsidR="001168B9" w:rsidRPr="00531FE2" w:rsidRDefault="002A2C9C" w:rsidP="003456E0">
      <w:pPr>
        <w:pStyle w:val="Paragraphedeliste"/>
        <w:numPr>
          <w:ilvl w:val="0"/>
          <w:numId w:val="19"/>
        </w:numPr>
        <w:spacing w:line="256" w:lineRule="auto"/>
        <w:jc w:val="both"/>
        <w:rPr>
          <w:rFonts w:asciiTheme="majorHAnsi" w:hAnsiTheme="majorHAnsi" w:cstheme="majorHAnsi"/>
        </w:rPr>
      </w:pPr>
      <w:r w:rsidRPr="00605B8A">
        <w:rPr>
          <w:rFonts w:asciiTheme="majorHAnsi" w:hAnsiTheme="majorHAnsi" w:cstheme="majorHAnsi"/>
        </w:rPr>
        <w:t>Les connexions sont correctement réalisées</w:t>
      </w:r>
      <w:r w:rsidR="00915218" w:rsidRPr="00605B8A">
        <w:rPr>
          <w:rFonts w:asciiTheme="majorHAnsi" w:hAnsiTheme="majorHAnsi" w:cstheme="majorHAnsi"/>
        </w:rPr>
        <w:t xml:space="preserve"> ;</w:t>
      </w:r>
    </w:p>
    <w:p w14:paraId="70F443A9" w14:textId="1AB9B4B6" w:rsidR="001168B9" w:rsidRPr="00605B8A" w:rsidRDefault="001168B9" w:rsidP="001168B9">
      <w:pPr>
        <w:pStyle w:val="Paragraphedeliste"/>
        <w:numPr>
          <w:ilvl w:val="0"/>
          <w:numId w:val="19"/>
        </w:numPr>
        <w:spacing w:line="256" w:lineRule="auto"/>
        <w:jc w:val="both"/>
        <w:rPr>
          <w:rFonts w:asciiTheme="majorHAnsi" w:hAnsiTheme="majorHAnsi" w:cstheme="majorHAnsi"/>
        </w:rPr>
      </w:pPr>
      <w:r w:rsidRPr="00605B8A">
        <w:rPr>
          <w:rFonts w:asciiTheme="majorHAnsi" w:hAnsiTheme="majorHAnsi" w:cstheme="majorHAnsi"/>
        </w:rPr>
        <w:t>Les</w:t>
      </w:r>
      <w:r w:rsidR="00915218" w:rsidRPr="00605B8A">
        <w:rPr>
          <w:rFonts w:asciiTheme="majorHAnsi" w:hAnsiTheme="majorHAnsi" w:cstheme="majorHAnsi"/>
        </w:rPr>
        <w:t xml:space="preserve"> protections nécessaires contre les chocs électriques </w:t>
      </w:r>
      <w:r w:rsidR="002A2C9C" w:rsidRPr="00605B8A">
        <w:rPr>
          <w:rFonts w:asciiTheme="majorHAnsi" w:hAnsiTheme="majorHAnsi" w:cstheme="majorHAnsi"/>
        </w:rPr>
        <w:t xml:space="preserve">et </w:t>
      </w:r>
      <w:r w:rsidR="00915218" w:rsidRPr="00605B8A">
        <w:rPr>
          <w:rFonts w:asciiTheme="majorHAnsi" w:hAnsiTheme="majorHAnsi" w:cstheme="majorHAnsi"/>
        </w:rPr>
        <w:t xml:space="preserve">l'isolation des pièces </w:t>
      </w:r>
      <w:r w:rsidRPr="00605B8A">
        <w:rPr>
          <w:rFonts w:asciiTheme="majorHAnsi" w:hAnsiTheme="majorHAnsi" w:cstheme="majorHAnsi"/>
        </w:rPr>
        <w:t>actives</w:t>
      </w:r>
      <w:r w:rsidR="00915218" w:rsidRPr="00605B8A">
        <w:rPr>
          <w:rFonts w:asciiTheme="majorHAnsi" w:hAnsiTheme="majorHAnsi" w:cstheme="majorHAnsi"/>
        </w:rPr>
        <w:t xml:space="preserve"> (contact indirect)</w:t>
      </w:r>
      <w:r w:rsidRPr="00605B8A">
        <w:rPr>
          <w:rFonts w:asciiTheme="majorHAnsi" w:hAnsiTheme="majorHAnsi" w:cstheme="majorHAnsi"/>
        </w:rPr>
        <w:t xml:space="preserve"> sont </w:t>
      </w:r>
      <w:r w:rsidR="005D7414">
        <w:rPr>
          <w:rFonts w:asciiTheme="majorHAnsi" w:hAnsiTheme="majorHAnsi" w:cstheme="majorHAnsi"/>
        </w:rPr>
        <w:t>en place</w:t>
      </w:r>
      <w:r w:rsidR="00C51C92" w:rsidRPr="00605B8A">
        <w:rPr>
          <w:rFonts w:asciiTheme="majorHAnsi" w:hAnsiTheme="majorHAnsi" w:cstheme="majorHAnsi"/>
        </w:rPr>
        <w:t> ;</w:t>
      </w:r>
      <w:r w:rsidRPr="00605B8A">
        <w:rPr>
          <w:rFonts w:asciiTheme="majorHAnsi" w:hAnsiTheme="majorHAnsi" w:cstheme="majorHAnsi"/>
        </w:rPr>
        <w:t xml:space="preserve"> </w:t>
      </w:r>
    </w:p>
    <w:p w14:paraId="62747802" w14:textId="61567126" w:rsidR="00915218" w:rsidRPr="00531FE2" w:rsidRDefault="001168B9" w:rsidP="003456E0">
      <w:pPr>
        <w:pStyle w:val="Paragraphedeliste"/>
        <w:numPr>
          <w:ilvl w:val="0"/>
          <w:numId w:val="19"/>
        </w:numPr>
        <w:spacing w:line="256" w:lineRule="auto"/>
        <w:jc w:val="both"/>
        <w:rPr>
          <w:rFonts w:asciiTheme="majorHAnsi" w:hAnsiTheme="majorHAnsi" w:cstheme="majorHAnsi"/>
        </w:rPr>
      </w:pPr>
      <w:r w:rsidRPr="00605B8A">
        <w:rPr>
          <w:rFonts w:asciiTheme="majorHAnsi" w:hAnsiTheme="majorHAnsi" w:cstheme="majorHAnsi"/>
        </w:rPr>
        <w:t xml:space="preserve">La signalisation relative à la santé et à la sécurité des équipements et de la centrale est bien </w:t>
      </w:r>
      <w:r w:rsidR="005D7414">
        <w:rPr>
          <w:rFonts w:asciiTheme="majorHAnsi" w:hAnsiTheme="majorHAnsi" w:cstheme="majorHAnsi"/>
        </w:rPr>
        <w:t>en place</w:t>
      </w:r>
      <w:r w:rsidR="002B6F58">
        <w:rPr>
          <w:rFonts w:asciiTheme="majorHAnsi" w:hAnsiTheme="majorHAnsi" w:cstheme="majorHAnsi"/>
        </w:rPr>
        <w:t> ;</w:t>
      </w:r>
    </w:p>
    <w:p w14:paraId="202E4054" w14:textId="6B7685B7" w:rsidR="008B4BF4" w:rsidRPr="00C76903" w:rsidRDefault="008B4BF4" w:rsidP="008B4BF4">
      <w:pPr>
        <w:pStyle w:val="Paragraphedeliste"/>
        <w:numPr>
          <w:ilvl w:val="0"/>
          <w:numId w:val="19"/>
        </w:numPr>
        <w:rPr>
          <w:rFonts w:asciiTheme="majorHAnsi" w:hAnsiTheme="majorHAnsi" w:cstheme="majorHAnsi"/>
        </w:rPr>
      </w:pPr>
      <w:r w:rsidRPr="00C76903">
        <w:rPr>
          <w:rFonts w:asciiTheme="majorHAnsi" w:hAnsiTheme="majorHAnsi" w:cstheme="majorHAnsi"/>
        </w:rPr>
        <w:lastRenderedPageBreak/>
        <w:t>Tous les procès-verbaux et rapports d’essais, de tests, de conformité en usine et sur site</w:t>
      </w:r>
      <w:r w:rsidR="007169CA">
        <w:rPr>
          <w:rFonts w:asciiTheme="majorHAnsi" w:hAnsiTheme="majorHAnsi" w:cstheme="majorHAnsi"/>
        </w:rPr>
        <w:t xml:space="preserve">, </w:t>
      </w:r>
      <w:r w:rsidR="00E52A40">
        <w:rPr>
          <w:rFonts w:asciiTheme="majorHAnsi" w:hAnsiTheme="majorHAnsi" w:cstheme="majorHAnsi"/>
        </w:rPr>
        <w:t>ont été fournis et validés</w:t>
      </w:r>
    </w:p>
    <w:p w14:paraId="18A7095B" w14:textId="581E91FE" w:rsidR="004E24D0" w:rsidRPr="00C76903" w:rsidRDefault="004E24D0" w:rsidP="00915218">
      <w:pPr>
        <w:pStyle w:val="Paragraphedeliste"/>
        <w:numPr>
          <w:ilvl w:val="0"/>
          <w:numId w:val="19"/>
        </w:numPr>
        <w:spacing w:line="256" w:lineRule="auto"/>
        <w:jc w:val="both"/>
        <w:rPr>
          <w:rFonts w:asciiTheme="majorHAnsi" w:hAnsiTheme="majorHAnsi" w:cstheme="majorHAnsi"/>
        </w:rPr>
      </w:pPr>
      <w:r w:rsidRPr="00700D9F">
        <w:rPr>
          <w:rFonts w:asciiTheme="majorHAnsi" w:hAnsiTheme="majorHAnsi" w:cstheme="majorHAnsi"/>
        </w:rPr>
        <w:t xml:space="preserve">Le dossier </w:t>
      </w:r>
      <w:r w:rsidR="00C76903" w:rsidRPr="00C76903">
        <w:rPr>
          <w:rFonts w:asciiTheme="majorHAnsi" w:hAnsiTheme="majorHAnsi" w:cstheme="majorHAnsi"/>
        </w:rPr>
        <w:t xml:space="preserve">de construction </w:t>
      </w:r>
      <w:r w:rsidR="00E52A40">
        <w:rPr>
          <w:rFonts w:asciiTheme="majorHAnsi" w:hAnsiTheme="majorHAnsi" w:cstheme="majorHAnsi"/>
        </w:rPr>
        <w:t xml:space="preserve">a été fourni et validé, et ce dernier </w:t>
      </w:r>
      <w:r w:rsidRPr="00C76903">
        <w:rPr>
          <w:rFonts w:asciiTheme="majorHAnsi" w:hAnsiTheme="majorHAnsi" w:cstheme="majorHAnsi"/>
        </w:rPr>
        <w:t>inclu</w:t>
      </w:r>
      <w:r w:rsidR="00E52A40">
        <w:rPr>
          <w:rFonts w:asciiTheme="majorHAnsi" w:hAnsiTheme="majorHAnsi" w:cstheme="majorHAnsi"/>
        </w:rPr>
        <w:t>e en particulier :</w:t>
      </w:r>
    </w:p>
    <w:p w14:paraId="12D95BBA" w14:textId="1E2DE30F" w:rsidR="004E24D0" w:rsidRPr="00C76903" w:rsidRDefault="004E24D0" w:rsidP="004E24D0">
      <w:pPr>
        <w:pStyle w:val="Paragraphedeliste"/>
        <w:numPr>
          <w:ilvl w:val="1"/>
          <w:numId w:val="19"/>
        </w:numPr>
        <w:spacing w:line="256" w:lineRule="auto"/>
        <w:jc w:val="both"/>
        <w:rPr>
          <w:rFonts w:asciiTheme="majorHAnsi" w:hAnsiTheme="majorHAnsi" w:cstheme="majorHAnsi"/>
        </w:rPr>
      </w:pPr>
      <w:r w:rsidRPr="00C76903">
        <w:rPr>
          <w:rFonts w:asciiTheme="majorHAnsi" w:hAnsiTheme="majorHAnsi" w:cstheme="majorHAnsi"/>
        </w:rPr>
        <w:t>Les plans</w:t>
      </w:r>
    </w:p>
    <w:p w14:paraId="616C874C" w14:textId="766333A3" w:rsidR="004E24D0" w:rsidRDefault="004E24D0" w:rsidP="004E24D0">
      <w:pPr>
        <w:pStyle w:val="Paragraphedeliste"/>
        <w:numPr>
          <w:ilvl w:val="1"/>
          <w:numId w:val="19"/>
        </w:numPr>
        <w:spacing w:line="256" w:lineRule="auto"/>
        <w:jc w:val="both"/>
        <w:rPr>
          <w:rFonts w:asciiTheme="majorHAnsi" w:hAnsiTheme="majorHAnsi" w:cstheme="majorHAnsi"/>
        </w:rPr>
      </w:pPr>
      <w:r>
        <w:rPr>
          <w:rFonts w:asciiTheme="majorHAnsi" w:hAnsiTheme="majorHAnsi" w:cstheme="majorHAnsi"/>
        </w:rPr>
        <w:t>Les fiches techniques</w:t>
      </w:r>
      <w:r w:rsidR="00C76903">
        <w:rPr>
          <w:rFonts w:asciiTheme="majorHAnsi" w:hAnsiTheme="majorHAnsi" w:cstheme="majorHAnsi"/>
        </w:rPr>
        <w:t xml:space="preserve"> des composants</w:t>
      </w:r>
    </w:p>
    <w:p w14:paraId="451041CB" w14:textId="404563E0" w:rsidR="004E24D0" w:rsidRDefault="004E24D0" w:rsidP="004E24D0">
      <w:pPr>
        <w:pStyle w:val="Paragraphedeliste"/>
        <w:numPr>
          <w:ilvl w:val="1"/>
          <w:numId w:val="19"/>
        </w:numPr>
        <w:spacing w:line="256" w:lineRule="auto"/>
        <w:jc w:val="both"/>
        <w:rPr>
          <w:rFonts w:asciiTheme="majorHAnsi" w:hAnsiTheme="majorHAnsi" w:cstheme="majorHAnsi"/>
        </w:rPr>
      </w:pPr>
      <w:r>
        <w:rPr>
          <w:rFonts w:asciiTheme="majorHAnsi" w:hAnsiTheme="majorHAnsi" w:cstheme="majorHAnsi"/>
        </w:rPr>
        <w:t>Les notes de calculs</w:t>
      </w:r>
    </w:p>
    <w:p w14:paraId="4115674F" w14:textId="10BAB2DB" w:rsidR="004E24D0" w:rsidRDefault="004E24D0" w:rsidP="00700D9F">
      <w:pPr>
        <w:pStyle w:val="Paragraphedeliste"/>
        <w:numPr>
          <w:ilvl w:val="1"/>
          <w:numId w:val="19"/>
        </w:numPr>
        <w:spacing w:line="256" w:lineRule="auto"/>
        <w:jc w:val="both"/>
        <w:rPr>
          <w:rFonts w:asciiTheme="majorHAnsi" w:hAnsiTheme="majorHAnsi" w:cstheme="majorHAnsi"/>
        </w:rPr>
      </w:pPr>
      <w:r>
        <w:rPr>
          <w:rFonts w:asciiTheme="majorHAnsi" w:hAnsiTheme="majorHAnsi" w:cstheme="majorHAnsi"/>
        </w:rPr>
        <w:t xml:space="preserve">Les études de sélectivités (incluant </w:t>
      </w:r>
      <w:r w:rsidR="00B56142">
        <w:rPr>
          <w:rFonts w:asciiTheme="majorHAnsi" w:hAnsiTheme="majorHAnsi" w:cstheme="majorHAnsi"/>
        </w:rPr>
        <w:t xml:space="preserve">le paramétrage des </w:t>
      </w:r>
      <w:r>
        <w:rPr>
          <w:rFonts w:asciiTheme="majorHAnsi" w:hAnsiTheme="majorHAnsi" w:cstheme="majorHAnsi"/>
        </w:rPr>
        <w:t>protections</w:t>
      </w:r>
      <w:r w:rsidR="00E52A40">
        <w:rPr>
          <w:rFonts w:asciiTheme="majorHAnsi" w:hAnsiTheme="majorHAnsi" w:cstheme="majorHAnsi"/>
        </w:rPr>
        <w:t>)</w:t>
      </w:r>
    </w:p>
    <w:p w14:paraId="6A0B2E4E" w14:textId="10D996B6" w:rsidR="004E24D0" w:rsidRDefault="004E24D0" w:rsidP="004E24D0">
      <w:pPr>
        <w:pStyle w:val="Paragraphedeliste"/>
        <w:numPr>
          <w:ilvl w:val="1"/>
          <w:numId w:val="19"/>
        </w:numPr>
        <w:spacing w:line="256" w:lineRule="auto"/>
        <w:jc w:val="both"/>
        <w:rPr>
          <w:rFonts w:asciiTheme="majorHAnsi" w:hAnsiTheme="majorHAnsi" w:cstheme="majorHAnsi"/>
        </w:rPr>
      </w:pPr>
      <w:r w:rsidRPr="00605B8A">
        <w:rPr>
          <w:rFonts w:asciiTheme="majorHAnsi" w:hAnsiTheme="majorHAnsi" w:cstheme="majorHAnsi"/>
        </w:rPr>
        <w:t xml:space="preserve"> </w:t>
      </w:r>
      <w:r w:rsidR="00B56142" w:rsidRPr="00605B8A">
        <w:rPr>
          <w:rFonts w:asciiTheme="majorHAnsi" w:hAnsiTheme="majorHAnsi" w:cstheme="majorHAnsi"/>
        </w:rPr>
        <w:t xml:space="preserve">Les </w:t>
      </w:r>
      <w:r w:rsidR="00B56142">
        <w:rPr>
          <w:rFonts w:asciiTheme="majorHAnsi" w:hAnsiTheme="majorHAnsi" w:cstheme="majorHAnsi"/>
        </w:rPr>
        <w:t>procès</w:t>
      </w:r>
      <w:r w:rsidR="00E526DE">
        <w:rPr>
          <w:rFonts w:asciiTheme="majorHAnsi" w:hAnsiTheme="majorHAnsi" w:cstheme="majorHAnsi"/>
        </w:rPr>
        <w:t xml:space="preserve">-verbaux et </w:t>
      </w:r>
      <w:r w:rsidR="00915218" w:rsidRPr="00605B8A">
        <w:rPr>
          <w:rFonts w:asciiTheme="majorHAnsi" w:hAnsiTheme="majorHAnsi" w:cstheme="majorHAnsi"/>
        </w:rPr>
        <w:t xml:space="preserve">rapports d'essais en usine </w:t>
      </w:r>
      <w:r w:rsidR="006F6FC7">
        <w:rPr>
          <w:rFonts w:asciiTheme="majorHAnsi" w:hAnsiTheme="majorHAnsi" w:cstheme="majorHAnsi"/>
        </w:rPr>
        <w:t>ou les</w:t>
      </w:r>
      <w:r w:rsidR="00915218" w:rsidRPr="00605B8A">
        <w:rPr>
          <w:rFonts w:asciiTheme="majorHAnsi" w:hAnsiTheme="majorHAnsi" w:cstheme="majorHAnsi"/>
        </w:rPr>
        <w:t xml:space="preserve"> rapports </w:t>
      </w:r>
      <w:r w:rsidR="006F6FC7" w:rsidRPr="00605B8A">
        <w:rPr>
          <w:rFonts w:asciiTheme="majorHAnsi" w:hAnsiTheme="majorHAnsi" w:cstheme="majorHAnsi"/>
        </w:rPr>
        <w:t>d</w:t>
      </w:r>
      <w:r w:rsidR="006F6FC7">
        <w:rPr>
          <w:rFonts w:asciiTheme="majorHAnsi" w:hAnsiTheme="majorHAnsi" w:cstheme="majorHAnsi"/>
        </w:rPr>
        <w:t xml:space="preserve">es </w:t>
      </w:r>
      <w:r w:rsidR="006F6FC7" w:rsidRPr="00605B8A">
        <w:rPr>
          <w:rFonts w:asciiTheme="majorHAnsi" w:hAnsiTheme="majorHAnsi" w:cstheme="majorHAnsi"/>
        </w:rPr>
        <w:t xml:space="preserve">essais </w:t>
      </w:r>
      <w:r w:rsidR="00915218" w:rsidRPr="00605B8A">
        <w:rPr>
          <w:rFonts w:asciiTheme="majorHAnsi" w:hAnsiTheme="majorHAnsi" w:cstheme="majorHAnsi"/>
        </w:rPr>
        <w:t>du fabricant</w:t>
      </w:r>
      <w:r w:rsidR="005D7414">
        <w:rPr>
          <w:rFonts w:asciiTheme="majorHAnsi" w:hAnsiTheme="majorHAnsi" w:cstheme="majorHAnsi"/>
        </w:rPr>
        <w:t xml:space="preserve"> de chaque composant </w:t>
      </w:r>
      <w:r w:rsidR="00B56142">
        <w:rPr>
          <w:rFonts w:asciiTheme="majorHAnsi" w:hAnsiTheme="majorHAnsi" w:cstheme="majorHAnsi"/>
        </w:rPr>
        <w:t>(PAC/FAC, flash tests</w:t>
      </w:r>
      <w:r w:rsidR="00E52A40">
        <w:rPr>
          <w:rFonts w:asciiTheme="majorHAnsi" w:hAnsiTheme="majorHAnsi" w:cstheme="majorHAnsi"/>
        </w:rPr>
        <w:t>, etc.</w:t>
      </w:r>
      <w:r w:rsidR="00B56142">
        <w:rPr>
          <w:rFonts w:asciiTheme="majorHAnsi" w:hAnsiTheme="majorHAnsi" w:cstheme="majorHAnsi"/>
        </w:rPr>
        <w:t>)</w:t>
      </w:r>
    </w:p>
    <w:p w14:paraId="292CD7F8" w14:textId="4DBE77A7" w:rsidR="00915218" w:rsidRDefault="00B56142" w:rsidP="004E24D0">
      <w:pPr>
        <w:pStyle w:val="Paragraphedeliste"/>
        <w:numPr>
          <w:ilvl w:val="1"/>
          <w:numId w:val="19"/>
        </w:numPr>
        <w:spacing w:line="256" w:lineRule="auto"/>
        <w:jc w:val="both"/>
        <w:rPr>
          <w:rFonts w:asciiTheme="majorHAnsi" w:hAnsiTheme="majorHAnsi" w:cstheme="majorHAnsi"/>
        </w:rPr>
      </w:pPr>
      <w:r>
        <w:rPr>
          <w:rFonts w:asciiTheme="majorHAnsi" w:hAnsiTheme="majorHAnsi" w:cstheme="majorHAnsi"/>
        </w:rPr>
        <w:t xml:space="preserve">Les procès-verbaux </w:t>
      </w:r>
      <w:r w:rsidR="00E526DE">
        <w:rPr>
          <w:rFonts w:asciiTheme="majorHAnsi" w:hAnsiTheme="majorHAnsi" w:cstheme="majorHAnsi"/>
        </w:rPr>
        <w:t>rapports d’essais sur site (tests sur le béton, tests à l’arrachement des pieux, e</w:t>
      </w:r>
      <w:r w:rsidR="00E52A40">
        <w:rPr>
          <w:rFonts w:asciiTheme="majorHAnsi" w:hAnsiTheme="majorHAnsi" w:cstheme="majorHAnsi"/>
        </w:rPr>
        <w:t>tc.</w:t>
      </w:r>
      <w:r w:rsidR="00E526DE">
        <w:rPr>
          <w:rFonts w:asciiTheme="majorHAnsi" w:hAnsiTheme="majorHAnsi" w:cstheme="majorHAnsi"/>
        </w:rPr>
        <w:t>)</w:t>
      </w:r>
      <w:r w:rsidR="00915218" w:rsidRPr="00605B8A">
        <w:rPr>
          <w:rFonts w:asciiTheme="majorHAnsi" w:hAnsiTheme="majorHAnsi" w:cstheme="majorHAnsi"/>
        </w:rPr>
        <w:t xml:space="preserve"> </w:t>
      </w:r>
    </w:p>
    <w:p w14:paraId="3D1472A8" w14:textId="069A17F0" w:rsidR="00915218" w:rsidRDefault="00F01191" w:rsidP="00700D9F">
      <w:pPr>
        <w:pStyle w:val="Paragraphedeliste"/>
        <w:numPr>
          <w:ilvl w:val="0"/>
          <w:numId w:val="19"/>
        </w:numPr>
        <w:spacing w:line="256" w:lineRule="auto"/>
        <w:jc w:val="both"/>
        <w:rPr>
          <w:rFonts w:asciiTheme="majorHAnsi" w:hAnsiTheme="majorHAnsi" w:cstheme="majorHAnsi"/>
        </w:rPr>
      </w:pPr>
      <w:r>
        <w:rPr>
          <w:rFonts w:asciiTheme="majorHAnsi" w:hAnsiTheme="majorHAnsi" w:cstheme="majorHAnsi"/>
        </w:rPr>
        <w:t>Le</w:t>
      </w:r>
      <w:r w:rsidRPr="00F01191">
        <w:rPr>
          <w:rFonts w:asciiTheme="majorHAnsi" w:hAnsiTheme="majorHAnsi" w:cstheme="majorHAnsi"/>
        </w:rPr>
        <w:t xml:space="preserve"> rapport final du bureau de contrôle vierge de toute remarque </w:t>
      </w:r>
      <w:r>
        <w:rPr>
          <w:rFonts w:asciiTheme="majorHAnsi" w:hAnsiTheme="majorHAnsi" w:cstheme="majorHAnsi"/>
        </w:rPr>
        <w:t xml:space="preserve">et confirmant </w:t>
      </w:r>
      <w:r w:rsidR="00915218" w:rsidRPr="00700D9F">
        <w:rPr>
          <w:rFonts w:asciiTheme="majorHAnsi" w:hAnsiTheme="majorHAnsi" w:cstheme="majorHAnsi"/>
        </w:rPr>
        <w:t>les travaux ont été construits conformément aux lois</w:t>
      </w:r>
      <w:r w:rsidR="002A2C9C" w:rsidRPr="00700D9F">
        <w:rPr>
          <w:rFonts w:asciiTheme="majorHAnsi" w:hAnsiTheme="majorHAnsi" w:cstheme="majorHAnsi"/>
        </w:rPr>
        <w:t xml:space="preserve"> et normes</w:t>
      </w:r>
      <w:r w:rsidR="00915218" w:rsidRPr="00700D9F">
        <w:rPr>
          <w:rFonts w:asciiTheme="majorHAnsi" w:hAnsiTheme="majorHAnsi" w:cstheme="majorHAnsi"/>
        </w:rPr>
        <w:t xml:space="preserve"> applicables.</w:t>
      </w:r>
      <w:r w:rsidR="002A2C9C" w:rsidRPr="00700D9F">
        <w:rPr>
          <w:rFonts w:asciiTheme="majorHAnsi" w:hAnsiTheme="majorHAnsi" w:cstheme="majorHAnsi"/>
        </w:rPr>
        <w:t xml:space="preserve"> </w:t>
      </w:r>
    </w:p>
    <w:p w14:paraId="60951266" w14:textId="77777777" w:rsidR="005F66DD" w:rsidRPr="00605B8A" w:rsidRDefault="005F66DD" w:rsidP="005F66DD">
      <w:pPr>
        <w:pStyle w:val="Paragraphedeliste"/>
        <w:spacing w:line="256" w:lineRule="auto"/>
        <w:jc w:val="both"/>
        <w:rPr>
          <w:rFonts w:asciiTheme="majorHAnsi" w:hAnsiTheme="majorHAnsi" w:cstheme="majorHAnsi"/>
        </w:rPr>
      </w:pPr>
    </w:p>
    <w:p w14:paraId="38256C2B" w14:textId="401D1471" w:rsidR="00915218" w:rsidRPr="00605B8A" w:rsidRDefault="00E41660" w:rsidP="00531FE2">
      <w:pPr>
        <w:ind w:left="708"/>
        <w:rPr>
          <w:rFonts w:asciiTheme="majorHAnsi" w:hAnsiTheme="majorHAnsi" w:cstheme="majorHAnsi"/>
        </w:rPr>
      </w:pPr>
      <w:bookmarkStart w:id="12" w:name="_Toc27589425"/>
      <w:r>
        <w:rPr>
          <w:rFonts w:cstheme="majorHAnsi"/>
        </w:rPr>
        <w:tab/>
      </w:r>
      <w:r w:rsidR="005A09D8" w:rsidRPr="00750A60">
        <w:rPr>
          <w:rFonts w:asciiTheme="majorHAnsi" w:hAnsiTheme="majorHAnsi" w:cstheme="majorHAnsi"/>
          <w:color w:val="2F5496" w:themeColor="accent1" w:themeShade="BF"/>
        </w:rPr>
        <w:t>2</w:t>
      </w:r>
      <w:r w:rsidR="006B2093" w:rsidRPr="00750A60">
        <w:rPr>
          <w:rFonts w:asciiTheme="majorHAnsi" w:hAnsiTheme="majorHAnsi" w:cstheme="majorHAnsi"/>
          <w:color w:val="2F5496" w:themeColor="accent1" w:themeShade="BF"/>
        </w:rPr>
        <w:t>.2</w:t>
      </w:r>
      <w:r w:rsidR="00915218" w:rsidRPr="00750A60">
        <w:rPr>
          <w:rFonts w:asciiTheme="majorHAnsi" w:hAnsiTheme="majorHAnsi" w:cstheme="majorHAnsi"/>
          <w:color w:val="2F5496" w:themeColor="accent1" w:themeShade="BF"/>
        </w:rPr>
        <w:t xml:space="preserve"> Contrôle visuel : liste des composants</w:t>
      </w:r>
      <w:bookmarkEnd w:id="12"/>
    </w:p>
    <w:p w14:paraId="0164F8D7" w14:textId="60693742" w:rsidR="004075FD" w:rsidRPr="00605B8A" w:rsidRDefault="00915218" w:rsidP="00915218">
      <w:pPr>
        <w:jc w:val="both"/>
        <w:rPr>
          <w:rFonts w:asciiTheme="majorHAnsi" w:hAnsiTheme="majorHAnsi" w:cstheme="majorHAnsi"/>
        </w:rPr>
      </w:pPr>
      <w:r w:rsidRPr="00605B8A">
        <w:rPr>
          <w:rFonts w:asciiTheme="majorHAnsi" w:hAnsiTheme="majorHAnsi" w:cstheme="majorHAnsi"/>
        </w:rPr>
        <w:t>Les contrôles visuels s'appliquent à tous les composants qui font partie de la Centrale, y compris le</w:t>
      </w:r>
      <w:r w:rsidR="006469E2" w:rsidRPr="00605B8A">
        <w:rPr>
          <w:rFonts w:asciiTheme="majorHAnsi" w:hAnsiTheme="majorHAnsi" w:cstheme="majorHAnsi"/>
        </w:rPr>
        <w:t>s équipements de</w:t>
      </w:r>
      <w:r w:rsidRPr="00605B8A">
        <w:rPr>
          <w:rFonts w:asciiTheme="majorHAnsi" w:hAnsiTheme="majorHAnsi" w:cstheme="majorHAnsi"/>
        </w:rPr>
        <w:t xml:space="preserve"> raccordement au résea</w:t>
      </w:r>
      <w:r w:rsidR="004075FD" w:rsidRPr="00605B8A">
        <w:rPr>
          <w:rFonts w:asciiTheme="majorHAnsi" w:hAnsiTheme="majorHAnsi" w:cstheme="majorHAnsi"/>
        </w:rPr>
        <w:t>u</w:t>
      </w:r>
      <w:r w:rsidR="006469E2" w:rsidRPr="00605B8A">
        <w:rPr>
          <w:rFonts w:asciiTheme="majorHAnsi" w:hAnsiTheme="majorHAnsi" w:cstheme="majorHAnsi"/>
        </w:rPr>
        <w:t xml:space="preserve"> notamment : </w:t>
      </w:r>
    </w:p>
    <w:p w14:paraId="5C267915" w14:textId="77777777" w:rsidR="00531FE2" w:rsidRDefault="000426A7" w:rsidP="000426A7">
      <w:pPr>
        <w:pStyle w:val="Paragraphedeliste"/>
        <w:numPr>
          <w:ilvl w:val="0"/>
          <w:numId w:val="20"/>
        </w:numPr>
        <w:spacing w:line="256" w:lineRule="auto"/>
        <w:jc w:val="both"/>
        <w:rPr>
          <w:rFonts w:asciiTheme="majorHAnsi" w:hAnsiTheme="majorHAnsi" w:cstheme="majorHAnsi"/>
        </w:rPr>
      </w:pPr>
      <w:r w:rsidRPr="00605B8A">
        <w:rPr>
          <w:rFonts w:asciiTheme="majorHAnsi" w:hAnsiTheme="majorHAnsi" w:cstheme="majorHAnsi"/>
        </w:rPr>
        <w:t>Fondations et structures (vérifier l'installation et le montage corrects des fondations et structures et la bonne utilisation des matériaux)</w:t>
      </w:r>
    </w:p>
    <w:p w14:paraId="3AC09A6A" w14:textId="23CBCA8E" w:rsidR="00C51C92" w:rsidRPr="00531FE2" w:rsidRDefault="00C51C92" w:rsidP="000426A7">
      <w:pPr>
        <w:pStyle w:val="Paragraphedeliste"/>
        <w:numPr>
          <w:ilvl w:val="0"/>
          <w:numId w:val="20"/>
        </w:numPr>
        <w:spacing w:line="256" w:lineRule="auto"/>
        <w:jc w:val="both"/>
        <w:rPr>
          <w:rFonts w:asciiTheme="majorHAnsi" w:hAnsiTheme="majorHAnsi" w:cstheme="majorHAnsi"/>
        </w:rPr>
      </w:pPr>
      <w:r w:rsidRPr="00531FE2">
        <w:rPr>
          <w:rFonts w:asciiTheme="majorHAnsi" w:hAnsiTheme="majorHAnsi" w:cstheme="majorHAnsi"/>
        </w:rPr>
        <w:t>Chaines des modules PV (vérifier l'installation et le montage corrects des structures, modules et des chaînes, y compris le câblage)</w:t>
      </w:r>
    </w:p>
    <w:p w14:paraId="09893C89" w14:textId="4C3FA023" w:rsidR="00C51C92" w:rsidRPr="00605B8A" w:rsidRDefault="00C51C92" w:rsidP="006469E2">
      <w:pPr>
        <w:pStyle w:val="Paragraphedeliste"/>
        <w:numPr>
          <w:ilvl w:val="0"/>
          <w:numId w:val="20"/>
        </w:numPr>
        <w:spacing w:line="256" w:lineRule="auto"/>
        <w:jc w:val="both"/>
        <w:rPr>
          <w:rFonts w:asciiTheme="majorHAnsi" w:hAnsiTheme="majorHAnsi" w:cstheme="majorHAnsi"/>
        </w:rPr>
      </w:pPr>
      <w:r w:rsidRPr="00605B8A">
        <w:rPr>
          <w:rFonts w:asciiTheme="majorHAnsi" w:hAnsiTheme="majorHAnsi" w:cstheme="majorHAnsi"/>
        </w:rPr>
        <w:t xml:space="preserve">Boites de jonction (si </w:t>
      </w:r>
      <w:r w:rsidR="002B6F58">
        <w:rPr>
          <w:rFonts w:asciiTheme="majorHAnsi" w:hAnsiTheme="majorHAnsi" w:cstheme="majorHAnsi"/>
        </w:rPr>
        <w:t>présentes</w:t>
      </w:r>
      <w:r w:rsidRPr="00605B8A">
        <w:rPr>
          <w:rFonts w:asciiTheme="majorHAnsi" w:hAnsiTheme="majorHAnsi" w:cstheme="majorHAnsi"/>
        </w:rPr>
        <w:t xml:space="preserve">) (vérifier la bonne installation des boitiers, en particulier la distance de l'équipement vis-à-vis du niveau du sol. Vérifier les terminaisons des câbles CC, serrage au couple, </w:t>
      </w:r>
      <w:proofErr w:type="spellStart"/>
      <w:r w:rsidRPr="00605B8A">
        <w:rPr>
          <w:rFonts w:asciiTheme="majorHAnsi" w:hAnsiTheme="majorHAnsi" w:cstheme="majorHAnsi"/>
        </w:rPr>
        <w:t>etc</w:t>
      </w:r>
      <w:proofErr w:type="spellEnd"/>
      <w:r w:rsidRPr="00605B8A">
        <w:rPr>
          <w:rFonts w:asciiTheme="majorHAnsi" w:hAnsiTheme="majorHAnsi" w:cstheme="majorHAnsi"/>
        </w:rPr>
        <w:t>)</w:t>
      </w:r>
    </w:p>
    <w:p w14:paraId="3546810F" w14:textId="3FEF36AE" w:rsidR="00C51C92" w:rsidRPr="00605B8A" w:rsidRDefault="00C51C92" w:rsidP="006469E2">
      <w:pPr>
        <w:pStyle w:val="Paragraphedeliste"/>
        <w:numPr>
          <w:ilvl w:val="0"/>
          <w:numId w:val="20"/>
        </w:numPr>
        <w:spacing w:line="256" w:lineRule="auto"/>
        <w:jc w:val="both"/>
        <w:rPr>
          <w:rFonts w:asciiTheme="majorHAnsi" w:hAnsiTheme="majorHAnsi" w:cstheme="majorHAnsi"/>
        </w:rPr>
      </w:pPr>
      <w:r w:rsidRPr="00605B8A">
        <w:rPr>
          <w:rFonts w:asciiTheme="majorHAnsi" w:hAnsiTheme="majorHAnsi" w:cstheme="majorHAnsi"/>
        </w:rPr>
        <w:t>Les câbles CC entre les boites de jonctions et onduleurs </w:t>
      </w:r>
      <w:r w:rsidR="002B6F58">
        <w:rPr>
          <w:rFonts w:asciiTheme="majorHAnsi" w:hAnsiTheme="majorHAnsi" w:cstheme="majorHAnsi"/>
        </w:rPr>
        <w:t>(</w:t>
      </w:r>
      <w:r w:rsidRPr="00605B8A">
        <w:rPr>
          <w:rFonts w:asciiTheme="majorHAnsi" w:hAnsiTheme="majorHAnsi" w:cstheme="majorHAnsi"/>
        </w:rPr>
        <w:t>vérifier la bonne installation des câbles, y compris les connecteurs, et la pose des câbles dans les tranchées (pendant les travaux d'exécution)</w:t>
      </w:r>
      <w:r w:rsidR="002B6F58">
        <w:rPr>
          <w:rFonts w:asciiTheme="majorHAnsi" w:hAnsiTheme="majorHAnsi" w:cstheme="majorHAnsi"/>
        </w:rPr>
        <w:t>)</w:t>
      </w:r>
      <w:r w:rsidRPr="00605B8A">
        <w:rPr>
          <w:rFonts w:asciiTheme="majorHAnsi" w:hAnsiTheme="majorHAnsi" w:cstheme="majorHAnsi"/>
        </w:rPr>
        <w:t>.</w:t>
      </w:r>
    </w:p>
    <w:p w14:paraId="15D6E8C5" w14:textId="7A8C4000" w:rsidR="00915218" w:rsidRPr="00605B8A" w:rsidRDefault="00915218" w:rsidP="006469E2">
      <w:pPr>
        <w:pStyle w:val="Paragraphedeliste"/>
        <w:numPr>
          <w:ilvl w:val="0"/>
          <w:numId w:val="20"/>
        </w:numPr>
        <w:spacing w:line="256" w:lineRule="auto"/>
        <w:jc w:val="both"/>
        <w:rPr>
          <w:rFonts w:asciiTheme="majorHAnsi" w:hAnsiTheme="majorHAnsi" w:cstheme="majorHAnsi"/>
        </w:rPr>
      </w:pPr>
      <w:r w:rsidRPr="00605B8A">
        <w:rPr>
          <w:rFonts w:asciiTheme="majorHAnsi" w:hAnsiTheme="majorHAnsi" w:cstheme="majorHAnsi"/>
        </w:rPr>
        <w:t>Onduleurs</w:t>
      </w:r>
      <w:r w:rsidR="00C51C92" w:rsidRPr="00605B8A">
        <w:rPr>
          <w:rFonts w:asciiTheme="majorHAnsi" w:hAnsiTheme="majorHAnsi" w:cstheme="majorHAnsi"/>
        </w:rPr>
        <w:t xml:space="preserve"> (vérifier que l'installation de l'onduleur est conforme aux prescriptions d'installation du fabricant : vérifications des terminaisons des câbles CC, serrage au couple, mise à la terre, câbles de communication, etc</w:t>
      </w:r>
      <w:r w:rsidR="002B6F58">
        <w:rPr>
          <w:rFonts w:asciiTheme="majorHAnsi" w:hAnsiTheme="majorHAnsi" w:cstheme="majorHAnsi"/>
        </w:rPr>
        <w:t>.)</w:t>
      </w:r>
    </w:p>
    <w:p w14:paraId="0D3EE103" w14:textId="32A349BF" w:rsidR="000426A7" w:rsidRPr="00605B8A" w:rsidRDefault="000426A7" w:rsidP="006469E2">
      <w:pPr>
        <w:pStyle w:val="Paragraphedeliste"/>
        <w:numPr>
          <w:ilvl w:val="0"/>
          <w:numId w:val="20"/>
        </w:numPr>
        <w:spacing w:line="256" w:lineRule="auto"/>
        <w:jc w:val="both"/>
        <w:rPr>
          <w:rFonts w:asciiTheme="majorHAnsi" w:hAnsiTheme="majorHAnsi" w:cstheme="majorHAnsi"/>
        </w:rPr>
      </w:pPr>
      <w:r w:rsidRPr="00605B8A">
        <w:rPr>
          <w:rFonts w:asciiTheme="majorHAnsi" w:hAnsiTheme="majorHAnsi" w:cstheme="majorHAnsi"/>
        </w:rPr>
        <w:t xml:space="preserve">Poste de transformation (vérifier que les équipements du poste de transformation sont conformes aux prescriptions d'installation du fabricant : contrôles des terminaisons des câbles, serrage au couple, mise à la terre, câbles de communication, niveau d’huile, </w:t>
      </w:r>
      <w:proofErr w:type="spellStart"/>
      <w:r w:rsidRPr="00605B8A">
        <w:rPr>
          <w:rFonts w:asciiTheme="majorHAnsi" w:hAnsiTheme="majorHAnsi" w:cstheme="majorHAnsi"/>
        </w:rPr>
        <w:t>etc</w:t>
      </w:r>
      <w:proofErr w:type="spellEnd"/>
      <w:r w:rsidRPr="00605B8A">
        <w:rPr>
          <w:rFonts w:asciiTheme="majorHAnsi" w:hAnsiTheme="majorHAnsi" w:cstheme="majorHAnsi"/>
        </w:rPr>
        <w:t>)</w:t>
      </w:r>
    </w:p>
    <w:p w14:paraId="41811681" w14:textId="2B07E34D" w:rsidR="000426A7" w:rsidRPr="00605B8A" w:rsidRDefault="000426A7" w:rsidP="006469E2">
      <w:pPr>
        <w:pStyle w:val="Paragraphedeliste"/>
        <w:numPr>
          <w:ilvl w:val="0"/>
          <w:numId w:val="20"/>
        </w:numPr>
        <w:spacing w:line="256" w:lineRule="auto"/>
        <w:jc w:val="both"/>
        <w:rPr>
          <w:rFonts w:asciiTheme="majorHAnsi" w:hAnsiTheme="majorHAnsi" w:cstheme="majorHAnsi"/>
        </w:rPr>
      </w:pPr>
      <w:r w:rsidRPr="00605B8A">
        <w:rPr>
          <w:rFonts w:asciiTheme="majorHAnsi" w:hAnsiTheme="majorHAnsi" w:cstheme="majorHAnsi"/>
        </w:rPr>
        <w:t>Réseau interne à la Centrale (L'inspection visuelle devra être effectuée pendant les travaux d'exécution, pour vérifier la bonne installation des câbles)</w:t>
      </w:r>
    </w:p>
    <w:p w14:paraId="68A7C3CE" w14:textId="587A7319" w:rsidR="000426A7" w:rsidRPr="00605B8A" w:rsidRDefault="000426A7" w:rsidP="006469E2">
      <w:pPr>
        <w:pStyle w:val="Paragraphedeliste"/>
        <w:numPr>
          <w:ilvl w:val="0"/>
          <w:numId w:val="20"/>
        </w:numPr>
        <w:spacing w:line="256" w:lineRule="auto"/>
        <w:jc w:val="both"/>
        <w:rPr>
          <w:rFonts w:asciiTheme="majorHAnsi" w:hAnsiTheme="majorHAnsi" w:cstheme="majorHAnsi"/>
        </w:rPr>
      </w:pPr>
      <w:r w:rsidRPr="00605B8A">
        <w:rPr>
          <w:rFonts w:asciiTheme="majorHAnsi" w:hAnsiTheme="majorHAnsi" w:cstheme="majorHAnsi"/>
        </w:rPr>
        <w:t xml:space="preserve">Poste de </w:t>
      </w:r>
      <w:r w:rsidR="002B6F58">
        <w:rPr>
          <w:rFonts w:asciiTheme="majorHAnsi" w:hAnsiTheme="majorHAnsi" w:cstheme="majorHAnsi"/>
        </w:rPr>
        <w:t>L</w:t>
      </w:r>
      <w:r w:rsidRPr="00605B8A">
        <w:rPr>
          <w:rFonts w:asciiTheme="majorHAnsi" w:hAnsiTheme="majorHAnsi" w:cstheme="majorHAnsi"/>
        </w:rPr>
        <w:t xml:space="preserve">ivraison (vérifier la bonne installation des équipements du poste de </w:t>
      </w:r>
      <w:r w:rsidR="002B6F58">
        <w:rPr>
          <w:rFonts w:asciiTheme="majorHAnsi" w:hAnsiTheme="majorHAnsi" w:cstheme="majorHAnsi"/>
        </w:rPr>
        <w:t>L</w:t>
      </w:r>
      <w:r w:rsidRPr="00605B8A">
        <w:rPr>
          <w:rFonts w:asciiTheme="majorHAnsi" w:hAnsiTheme="majorHAnsi" w:cstheme="majorHAnsi"/>
        </w:rPr>
        <w:t>ivraison)</w:t>
      </w:r>
    </w:p>
    <w:p w14:paraId="20632FD8" w14:textId="156D9468" w:rsidR="000426A7" w:rsidRPr="00E30D5B" w:rsidRDefault="00F5037A" w:rsidP="006469E2">
      <w:pPr>
        <w:pStyle w:val="Paragraphedeliste"/>
        <w:numPr>
          <w:ilvl w:val="0"/>
          <w:numId w:val="20"/>
        </w:numPr>
        <w:spacing w:line="256" w:lineRule="auto"/>
        <w:jc w:val="both"/>
        <w:rPr>
          <w:rFonts w:asciiTheme="majorHAnsi" w:hAnsiTheme="majorHAnsi" w:cstheme="majorHAnsi"/>
          <w:i/>
          <w:iCs/>
        </w:rPr>
      </w:pPr>
      <w:r w:rsidRPr="00E30D5B">
        <w:rPr>
          <w:rFonts w:asciiTheme="majorHAnsi" w:hAnsiTheme="majorHAnsi" w:cstheme="majorHAnsi"/>
          <w:i/>
          <w:iCs/>
        </w:rPr>
        <w:t xml:space="preserve">[Si à la charge du Prestataire : </w:t>
      </w:r>
      <w:r w:rsidR="000426A7" w:rsidRPr="00E30D5B">
        <w:rPr>
          <w:rFonts w:asciiTheme="majorHAnsi" w:hAnsiTheme="majorHAnsi" w:cstheme="majorHAnsi"/>
          <w:i/>
          <w:iCs/>
        </w:rPr>
        <w:t>Ligne MT d’interconnexion (vérifier la bonne installation des câbles</w:t>
      </w:r>
      <w:r w:rsidRPr="00E30D5B">
        <w:rPr>
          <w:rFonts w:asciiTheme="majorHAnsi" w:hAnsiTheme="majorHAnsi" w:cstheme="majorHAnsi"/>
          <w:i/>
          <w:iCs/>
        </w:rPr>
        <w:t>, des supports, terminaisons, vis-à-vis des prescriptions de l’étude détaillée de raccordement de la STEG</w:t>
      </w:r>
      <w:r w:rsidR="000426A7" w:rsidRPr="00E30D5B">
        <w:rPr>
          <w:rFonts w:asciiTheme="majorHAnsi" w:hAnsiTheme="majorHAnsi" w:cstheme="majorHAnsi"/>
          <w:i/>
          <w:iCs/>
        </w:rPr>
        <w:t>)</w:t>
      </w:r>
      <w:r w:rsidR="00F05EFC" w:rsidRPr="00E30D5B">
        <w:rPr>
          <w:rFonts w:asciiTheme="majorHAnsi" w:hAnsiTheme="majorHAnsi" w:cstheme="majorHAnsi"/>
          <w:i/>
          <w:iCs/>
        </w:rPr>
        <w:t>]</w:t>
      </w:r>
    </w:p>
    <w:p w14:paraId="4DE658F2" w14:textId="7E70831A" w:rsidR="00F01191" w:rsidRDefault="00F01191">
      <w:pPr>
        <w:pStyle w:val="Paragraphedeliste"/>
        <w:numPr>
          <w:ilvl w:val="0"/>
          <w:numId w:val="20"/>
        </w:numPr>
        <w:spacing w:line="256" w:lineRule="auto"/>
        <w:jc w:val="both"/>
        <w:rPr>
          <w:rFonts w:asciiTheme="majorHAnsi" w:hAnsiTheme="majorHAnsi" w:cstheme="majorHAnsi"/>
        </w:rPr>
      </w:pPr>
      <w:r>
        <w:rPr>
          <w:rFonts w:asciiTheme="majorHAnsi" w:hAnsiTheme="majorHAnsi" w:cstheme="majorHAnsi"/>
        </w:rPr>
        <w:t>La clôture et le portail</w:t>
      </w:r>
      <w:r w:rsidR="004E7E7D">
        <w:rPr>
          <w:rFonts w:asciiTheme="majorHAnsi" w:hAnsiTheme="majorHAnsi" w:cstheme="majorHAnsi"/>
        </w:rPr>
        <w:t xml:space="preserve"> (</w:t>
      </w:r>
      <w:r w:rsidR="004E7E7D" w:rsidRPr="004E7E7D">
        <w:rPr>
          <w:rFonts w:asciiTheme="majorHAnsi" w:hAnsiTheme="majorHAnsi" w:cstheme="majorHAnsi"/>
        </w:rPr>
        <w:t>vérifier la bonne installation des équipements</w:t>
      </w:r>
      <w:r w:rsidR="004E7E7D">
        <w:rPr>
          <w:rFonts w:asciiTheme="majorHAnsi" w:hAnsiTheme="majorHAnsi" w:cstheme="majorHAnsi"/>
        </w:rPr>
        <w:t>)</w:t>
      </w:r>
    </w:p>
    <w:p w14:paraId="15F453A5" w14:textId="5253842F" w:rsidR="00915218" w:rsidRPr="00605B8A" w:rsidRDefault="00915218" w:rsidP="00700D9F">
      <w:pPr>
        <w:pStyle w:val="Paragraphedeliste"/>
        <w:numPr>
          <w:ilvl w:val="0"/>
          <w:numId w:val="20"/>
        </w:numPr>
        <w:spacing w:line="256" w:lineRule="auto"/>
        <w:jc w:val="both"/>
        <w:rPr>
          <w:rFonts w:asciiTheme="majorHAnsi" w:hAnsiTheme="majorHAnsi" w:cstheme="majorHAnsi"/>
        </w:rPr>
      </w:pPr>
      <w:r w:rsidRPr="00605B8A">
        <w:rPr>
          <w:rFonts w:asciiTheme="majorHAnsi" w:hAnsiTheme="majorHAnsi" w:cstheme="majorHAnsi"/>
        </w:rPr>
        <w:t xml:space="preserve">Système de surveillance, </w:t>
      </w:r>
      <w:r w:rsidR="004E7E7D">
        <w:rPr>
          <w:rFonts w:asciiTheme="majorHAnsi" w:hAnsiTheme="majorHAnsi" w:cstheme="majorHAnsi"/>
        </w:rPr>
        <w:t>(</w:t>
      </w:r>
      <w:r w:rsidR="004E7E7D" w:rsidRPr="004E7E7D">
        <w:rPr>
          <w:rFonts w:asciiTheme="majorHAnsi" w:hAnsiTheme="majorHAnsi" w:cstheme="majorHAnsi"/>
        </w:rPr>
        <w:t>vérifier la bonne installation des équipements</w:t>
      </w:r>
      <w:r w:rsidR="004E7E7D">
        <w:rPr>
          <w:rFonts w:asciiTheme="majorHAnsi" w:hAnsiTheme="majorHAnsi" w:cstheme="majorHAnsi"/>
        </w:rPr>
        <w:t xml:space="preserve"> y compris </w:t>
      </w:r>
      <w:r w:rsidR="00D93B2A" w:rsidRPr="00605B8A">
        <w:rPr>
          <w:rFonts w:asciiTheme="majorHAnsi" w:hAnsiTheme="majorHAnsi" w:cstheme="majorHAnsi"/>
        </w:rPr>
        <w:t>alimentations électriques</w:t>
      </w:r>
      <w:r w:rsidR="00232FB4" w:rsidRPr="00605B8A">
        <w:rPr>
          <w:rFonts w:asciiTheme="majorHAnsi" w:hAnsiTheme="majorHAnsi" w:cstheme="majorHAnsi"/>
        </w:rPr>
        <w:t xml:space="preserve"> de </w:t>
      </w:r>
      <w:r w:rsidR="004535CB" w:rsidRPr="00605B8A">
        <w:rPr>
          <w:rFonts w:asciiTheme="majorHAnsi" w:hAnsiTheme="majorHAnsi" w:cstheme="majorHAnsi"/>
        </w:rPr>
        <w:t>back-up</w:t>
      </w:r>
      <w:r w:rsidR="00E41660">
        <w:rPr>
          <w:rFonts w:asciiTheme="majorHAnsi" w:hAnsiTheme="majorHAnsi" w:cstheme="majorHAnsi"/>
        </w:rPr>
        <w:t xml:space="preserve"> (UPS)</w:t>
      </w:r>
    </w:p>
    <w:p w14:paraId="4F0F8355" w14:textId="34EA50B6" w:rsidR="00915218" w:rsidRDefault="004E7E7D" w:rsidP="00915218">
      <w:pPr>
        <w:jc w:val="both"/>
        <w:rPr>
          <w:rFonts w:asciiTheme="majorHAnsi" w:hAnsiTheme="majorHAnsi" w:cstheme="majorHAnsi"/>
        </w:rPr>
      </w:pPr>
      <w:r>
        <w:rPr>
          <w:rFonts w:asciiTheme="majorHAnsi" w:hAnsiTheme="majorHAnsi" w:cstheme="majorHAnsi"/>
        </w:rPr>
        <w:t>Les inspections</w:t>
      </w:r>
      <w:r w:rsidRPr="00605B8A">
        <w:rPr>
          <w:rFonts w:asciiTheme="majorHAnsi" w:hAnsiTheme="majorHAnsi" w:cstheme="majorHAnsi"/>
        </w:rPr>
        <w:t xml:space="preserve"> visuelles</w:t>
      </w:r>
      <w:r w:rsidR="00915218" w:rsidRPr="00605B8A">
        <w:rPr>
          <w:rFonts w:asciiTheme="majorHAnsi" w:hAnsiTheme="majorHAnsi" w:cstheme="majorHAnsi"/>
        </w:rPr>
        <w:t xml:space="preserve"> </w:t>
      </w:r>
      <w:r>
        <w:rPr>
          <w:rFonts w:asciiTheme="majorHAnsi" w:hAnsiTheme="majorHAnsi" w:cstheme="majorHAnsi"/>
        </w:rPr>
        <w:t>des équipements de la Centrale et du Site c</w:t>
      </w:r>
      <w:r w:rsidR="00915218" w:rsidRPr="00605B8A">
        <w:rPr>
          <w:rFonts w:asciiTheme="majorHAnsi" w:hAnsiTheme="majorHAnsi" w:cstheme="majorHAnsi"/>
        </w:rPr>
        <w:t xml:space="preserve">onformément aux clauses </w:t>
      </w:r>
      <w:r w:rsidR="002B6F58">
        <w:rPr>
          <w:rFonts w:asciiTheme="majorHAnsi" w:hAnsiTheme="majorHAnsi" w:cstheme="majorHAnsi"/>
        </w:rPr>
        <w:t>1.1</w:t>
      </w:r>
      <w:r w:rsidR="002B6F58" w:rsidRPr="00605B8A">
        <w:rPr>
          <w:rFonts w:asciiTheme="majorHAnsi" w:hAnsiTheme="majorHAnsi" w:cstheme="majorHAnsi"/>
        </w:rPr>
        <w:t xml:space="preserve"> </w:t>
      </w:r>
      <w:r w:rsidR="00915218" w:rsidRPr="00605B8A">
        <w:rPr>
          <w:rFonts w:asciiTheme="majorHAnsi" w:hAnsiTheme="majorHAnsi" w:cstheme="majorHAnsi"/>
        </w:rPr>
        <w:t xml:space="preserve">et </w:t>
      </w:r>
      <w:r w:rsidR="002B6F58">
        <w:rPr>
          <w:rFonts w:asciiTheme="majorHAnsi" w:hAnsiTheme="majorHAnsi" w:cstheme="majorHAnsi"/>
        </w:rPr>
        <w:t>1.2</w:t>
      </w:r>
      <w:r w:rsidR="00915218" w:rsidRPr="00605B8A">
        <w:rPr>
          <w:rFonts w:asciiTheme="majorHAnsi" w:hAnsiTheme="majorHAnsi" w:cstheme="majorHAnsi"/>
        </w:rPr>
        <w:t xml:space="preserve"> de la présente annexe seront effectués </w:t>
      </w:r>
      <w:r w:rsidR="00E52A40">
        <w:rPr>
          <w:rFonts w:asciiTheme="majorHAnsi" w:hAnsiTheme="majorHAnsi" w:cstheme="majorHAnsi"/>
        </w:rPr>
        <w:t xml:space="preserve">par </w:t>
      </w:r>
      <w:r w:rsidR="00915218" w:rsidRPr="00605B8A">
        <w:rPr>
          <w:rFonts w:asciiTheme="majorHAnsi" w:hAnsiTheme="majorHAnsi" w:cstheme="majorHAnsi"/>
        </w:rPr>
        <w:t>le Prestataire</w:t>
      </w:r>
      <w:r w:rsidR="00E52A40">
        <w:rPr>
          <w:rFonts w:asciiTheme="majorHAnsi" w:hAnsiTheme="majorHAnsi" w:cstheme="majorHAnsi"/>
        </w:rPr>
        <w:t>,</w:t>
      </w:r>
      <w:r w:rsidR="00915218" w:rsidRPr="00605B8A">
        <w:rPr>
          <w:rFonts w:asciiTheme="majorHAnsi" w:hAnsiTheme="majorHAnsi" w:cstheme="majorHAnsi"/>
        </w:rPr>
        <w:t xml:space="preserve"> le Client </w:t>
      </w:r>
      <w:r w:rsidR="00E52A40">
        <w:rPr>
          <w:rFonts w:asciiTheme="majorHAnsi" w:hAnsiTheme="majorHAnsi" w:cstheme="majorHAnsi"/>
        </w:rPr>
        <w:t>se réservant le droit d’y assister et/ou de s’y faire représenter</w:t>
      </w:r>
      <w:r w:rsidR="00915218" w:rsidRPr="00605B8A">
        <w:rPr>
          <w:rFonts w:asciiTheme="majorHAnsi" w:hAnsiTheme="majorHAnsi" w:cstheme="majorHAnsi"/>
        </w:rPr>
        <w:t>.</w:t>
      </w:r>
    </w:p>
    <w:p w14:paraId="23C5076D" w14:textId="44A74C53" w:rsidR="00C1518D" w:rsidRPr="00750A60" w:rsidRDefault="005A09D8" w:rsidP="00531FE2">
      <w:pPr>
        <w:ind w:left="708"/>
        <w:rPr>
          <w:rFonts w:asciiTheme="majorHAnsi" w:hAnsiTheme="majorHAnsi" w:cstheme="majorHAnsi"/>
          <w:color w:val="2F5496" w:themeColor="accent1" w:themeShade="BF"/>
        </w:rPr>
      </w:pPr>
      <w:bookmarkStart w:id="13" w:name="_Toc27589426"/>
      <w:r w:rsidRPr="00750A60">
        <w:rPr>
          <w:rFonts w:asciiTheme="majorHAnsi" w:hAnsiTheme="majorHAnsi" w:cstheme="majorHAnsi"/>
          <w:color w:val="2F5496" w:themeColor="accent1" w:themeShade="BF"/>
        </w:rPr>
        <w:lastRenderedPageBreak/>
        <w:t>2</w:t>
      </w:r>
      <w:r w:rsidR="006B2093" w:rsidRPr="00750A60">
        <w:rPr>
          <w:rFonts w:asciiTheme="majorHAnsi" w:hAnsiTheme="majorHAnsi" w:cstheme="majorHAnsi"/>
          <w:color w:val="2F5496" w:themeColor="accent1" w:themeShade="BF"/>
        </w:rPr>
        <w:t>.3</w:t>
      </w:r>
      <w:r w:rsidR="00915218" w:rsidRPr="00750A60">
        <w:rPr>
          <w:rFonts w:asciiTheme="majorHAnsi" w:hAnsiTheme="majorHAnsi" w:cstheme="majorHAnsi"/>
          <w:color w:val="2F5496" w:themeColor="accent1" w:themeShade="BF"/>
        </w:rPr>
        <w:t xml:space="preserve"> Tests </w:t>
      </w:r>
      <w:bookmarkEnd w:id="13"/>
      <w:r w:rsidR="00F129C0" w:rsidRPr="00750A60">
        <w:rPr>
          <w:rFonts w:asciiTheme="majorHAnsi" w:hAnsiTheme="majorHAnsi" w:cstheme="majorHAnsi"/>
          <w:color w:val="2F5496" w:themeColor="accent1" w:themeShade="BF"/>
        </w:rPr>
        <w:t xml:space="preserve">d’achèvement </w:t>
      </w:r>
      <w:proofErr w:type="spellStart"/>
      <w:r w:rsidR="00F129C0" w:rsidRPr="00750A60">
        <w:rPr>
          <w:rFonts w:asciiTheme="majorHAnsi" w:hAnsiTheme="majorHAnsi" w:cstheme="majorHAnsi"/>
          <w:color w:val="2F5496" w:themeColor="accent1" w:themeShade="BF"/>
        </w:rPr>
        <w:t>électro-mécaniques</w:t>
      </w:r>
      <w:proofErr w:type="spellEnd"/>
    </w:p>
    <w:p w14:paraId="063A7F63" w14:textId="29577E98" w:rsidR="00915218" w:rsidRPr="00C1518D" w:rsidRDefault="00915218" w:rsidP="00915218">
      <w:pPr>
        <w:jc w:val="both"/>
        <w:rPr>
          <w:rFonts w:asciiTheme="majorHAnsi" w:hAnsiTheme="majorHAnsi" w:cstheme="majorHAnsi"/>
        </w:rPr>
      </w:pPr>
      <w:r w:rsidRPr="00605B8A">
        <w:rPr>
          <w:rFonts w:asciiTheme="majorHAnsi" w:hAnsiTheme="majorHAnsi" w:cstheme="majorHAnsi"/>
        </w:rPr>
        <w:t xml:space="preserve">Les aspects suivants de la Centrale doivent faire l'objet d'un essai fonctionnel </w:t>
      </w:r>
      <w:r w:rsidR="001248FE" w:rsidRPr="00605B8A">
        <w:rPr>
          <w:rFonts w:asciiTheme="majorHAnsi" w:hAnsiTheme="majorHAnsi" w:cstheme="majorHAnsi"/>
        </w:rPr>
        <w:t xml:space="preserve">permettant de </w:t>
      </w:r>
      <w:r w:rsidR="00AB14EB" w:rsidRPr="00605B8A">
        <w:rPr>
          <w:rFonts w:asciiTheme="majorHAnsi" w:hAnsiTheme="majorHAnsi" w:cstheme="majorHAnsi"/>
        </w:rPr>
        <w:t>confirmer</w:t>
      </w:r>
      <w:r w:rsidRPr="00605B8A">
        <w:rPr>
          <w:rFonts w:asciiTheme="majorHAnsi" w:hAnsiTheme="majorHAnsi" w:cstheme="majorHAnsi"/>
        </w:rPr>
        <w:t xml:space="preserve"> que les composants faisant partie de la </w:t>
      </w:r>
      <w:r w:rsidR="00F5037A">
        <w:rPr>
          <w:rFonts w:asciiTheme="majorHAnsi" w:hAnsiTheme="majorHAnsi" w:cstheme="majorHAnsi"/>
        </w:rPr>
        <w:t>C</w:t>
      </w:r>
      <w:r w:rsidRPr="00605B8A">
        <w:rPr>
          <w:rFonts w:asciiTheme="majorHAnsi" w:hAnsiTheme="majorHAnsi" w:cstheme="majorHAnsi"/>
        </w:rPr>
        <w:t xml:space="preserve">entrale fonctionnent selon les paramètres prévus et </w:t>
      </w:r>
      <w:r w:rsidR="00E52A40">
        <w:rPr>
          <w:rFonts w:asciiTheme="majorHAnsi" w:hAnsiTheme="majorHAnsi" w:cstheme="majorHAnsi"/>
        </w:rPr>
        <w:t xml:space="preserve">que </w:t>
      </w:r>
      <w:r w:rsidR="0031063C" w:rsidRPr="00700D9F">
        <w:rPr>
          <w:rFonts w:asciiTheme="majorHAnsi" w:hAnsiTheme="majorHAnsi" w:cstheme="majorHAnsi"/>
        </w:rPr>
        <w:t>le système électrique est sûr et prêt à être mis sous tension</w:t>
      </w:r>
      <w:r w:rsidR="0031063C" w:rsidRPr="00605B8A">
        <w:rPr>
          <w:rFonts w:asciiTheme="majorHAnsi" w:hAnsiTheme="majorHAnsi" w:cstheme="majorHAnsi"/>
        </w:rPr>
        <w:t xml:space="preserve"> </w:t>
      </w:r>
      <w:r w:rsidRPr="00605B8A">
        <w:rPr>
          <w:rFonts w:asciiTheme="majorHAnsi" w:hAnsiTheme="majorHAnsi" w:cstheme="majorHAnsi"/>
        </w:rPr>
        <w:t>:</w:t>
      </w:r>
    </w:p>
    <w:p w14:paraId="0D35AADF" w14:textId="714AE34D" w:rsidR="00915218" w:rsidRDefault="00915218" w:rsidP="00915218">
      <w:pPr>
        <w:pStyle w:val="Paragraphedeliste"/>
        <w:numPr>
          <w:ilvl w:val="0"/>
          <w:numId w:val="21"/>
        </w:numPr>
        <w:spacing w:line="256" w:lineRule="auto"/>
        <w:jc w:val="both"/>
        <w:rPr>
          <w:rFonts w:asciiTheme="majorHAnsi" w:hAnsiTheme="majorHAnsi" w:cstheme="majorHAnsi"/>
        </w:rPr>
      </w:pPr>
      <w:r w:rsidRPr="00605B8A">
        <w:rPr>
          <w:rFonts w:asciiTheme="majorHAnsi" w:hAnsiTheme="majorHAnsi" w:cstheme="majorHAnsi"/>
        </w:rPr>
        <w:t xml:space="preserve">La continuité électrique et les </w:t>
      </w:r>
      <w:r w:rsidR="00FA0DFB">
        <w:rPr>
          <w:rFonts w:asciiTheme="majorHAnsi" w:hAnsiTheme="majorHAnsi" w:cstheme="majorHAnsi"/>
        </w:rPr>
        <w:t>polarité</w:t>
      </w:r>
      <w:r w:rsidR="00F5037A">
        <w:rPr>
          <w:rFonts w:asciiTheme="majorHAnsi" w:hAnsiTheme="majorHAnsi" w:cstheme="majorHAnsi"/>
        </w:rPr>
        <w:t>s</w:t>
      </w:r>
      <w:r w:rsidR="00FA0DFB">
        <w:rPr>
          <w:rFonts w:asciiTheme="majorHAnsi" w:hAnsiTheme="majorHAnsi" w:cstheme="majorHAnsi"/>
        </w:rPr>
        <w:t xml:space="preserve"> et </w:t>
      </w:r>
      <w:r w:rsidRPr="00605B8A">
        <w:rPr>
          <w:rFonts w:asciiTheme="majorHAnsi" w:hAnsiTheme="majorHAnsi" w:cstheme="majorHAnsi"/>
        </w:rPr>
        <w:t>connexions entre les panneaux</w:t>
      </w:r>
      <w:r w:rsidR="00B6725E">
        <w:rPr>
          <w:rFonts w:asciiTheme="majorHAnsi" w:hAnsiTheme="majorHAnsi" w:cstheme="majorHAnsi"/>
        </w:rPr>
        <w:t xml:space="preserve"> ainsi que </w:t>
      </w:r>
      <w:r w:rsidR="00FA0DFB">
        <w:rPr>
          <w:rFonts w:asciiTheme="majorHAnsi" w:hAnsiTheme="majorHAnsi" w:cstheme="majorHAnsi"/>
        </w:rPr>
        <w:t>les continuités</w:t>
      </w:r>
      <w:r w:rsidR="00B6725E">
        <w:rPr>
          <w:rFonts w:asciiTheme="majorHAnsi" w:hAnsiTheme="majorHAnsi" w:cstheme="majorHAnsi"/>
        </w:rPr>
        <w:t xml:space="preserve"> de mise à la terre</w:t>
      </w:r>
      <w:r w:rsidRPr="00605B8A">
        <w:rPr>
          <w:rFonts w:asciiTheme="majorHAnsi" w:hAnsiTheme="majorHAnsi" w:cstheme="majorHAnsi"/>
        </w:rPr>
        <w:t xml:space="preserve"> ;</w:t>
      </w:r>
    </w:p>
    <w:p w14:paraId="7277A863" w14:textId="392BD07A" w:rsidR="00FA0DFB" w:rsidRPr="00605B8A" w:rsidRDefault="00FA0DFB" w:rsidP="00915218">
      <w:pPr>
        <w:pStyle w:val="Paragraphedeliste"/>
        <w:numPr>
          <w:ilvl w:val="0"/>
          <w:numId w:val="21"/>
        </w:numPr>
        <w:spacing w:line="256" w:lineRule="auto"/>
        <w:jc w:val="both"/>
        <w:rPr>
          <w:rFonts w:asciiTheme="majorHAnsi" w:hAnsiTheme="majorHAnsi" w:cstheme="majorHAnsi"/>
        </w:rPr>
      </w:pPr>
      <w:r>
        <w:rPr>
          <w:rFonts w:asciiTheme="majorHAnsi" w:hAnsiTheme="majorHAnsi" w:cstheme="majorHAnsi"/>
        </w:rPr>
        <w:t>Les polarités des chaines CC</w:t>
      </w:r>
    </w:p>
    <w:p w14:paraId="5EE8DF70" w14:textId="1CA060FE" w:rsidR="00915218" w:rsidRPr="00605B8A" w:rsidRDefault="0031063C" w:rsidP="00915218">
      <w:pPr>
        <w:pStyle w:val="Paragraphedeliste"/>
        <w:numPr>
          <w:ilvl w:val="0"/>
          <w:numId w:val="21"/>
        </w:numPr>
        <w:spacing w:line="256" w:lineRule="auto"/>
        <w:jc w:val="both"/>
        <w:rPr>
          <w:rFonts w:asciiTheme="majorHAnsi" w:hAnsiTheme="majorHAnsi" w:cstheme="majorHAnsi"/>
        </w:rPr>
      </w:pPr>
      <w:r>
        <w:rPr>
          <w:rFonts w:asciiTheme="majorHAnsi" w:hAnsiTheme="majorHAnsi" w:cstheme="majorHAnsi"/>
        </w:rPr>
        <w:t>Les onduleurs</w:t>
      </w:r>
      <w:r w:rsidR="001F2E82">
        <w:rPr>
          <w:rFonts w:asciiTheme="majorHAnsi" w:hAnsiTheme="majorHAnsi" w:cstheme="majorHAnsi"/>
        </w:rPr>
        <w:t>/transformateurs</w:t>
      </w:r>
      <w:r>
        <w:rPr>
          <w:rFonts w:asciiTheme="majorHAnsi" w:hAnsiTheme="majorHAnsi" w:cstheme="majorHAnsi"/>
        </w:rPr>
        <w:t xml:space="preserve"> </w:t>
      </w:r>
      <w:r w:rsidR="00915218" w:rsidRPr="00605B8A">
        <w:rPr>
          <w:rFonts w:asciiTheme="majorHAnsi" w:hAnsiTheme="majorHAnsi" w:cstheme="majorHAnsi"/>
        </w:rPr>
        <w:t xml:space="preserve">en référence au manuel d'utilisation et d'entretien </w:t>
      </w:r>
      <w:r>
        <w:rPr>
          <w:rFonts w:asciiTheme="majorHAnsi" w:hAnsiTheme="majorHAnsi" w:cstheme="majorHAnsi"/>
        </w:rPr>
        <w:t>(</w:t>
      </w:r>
      <w:r w:rsidRPr="0031063C">
        <w:rPr>
          <w:rFonts w:asciiTheme="majorHAnsi" w:hAnsiTheme="majorHAnsi" w:cstheme="majorHAnsi"/>
        </w:rPr>
        <w:t xml:space="preserve">vérifications des terminaisons des câbles CC, serrage au couple, mise à la terre, câbles de communication, </w:t>
      </w:r>
      <w:r w:rsidR="001F2E82">
        <w:rPr>
          <w:rFonts w:asciiTheme="majorHAnsi" w:hAnsiTheme="majorHAnsi" w:cstheme="majorHAnsi"/>
        </w:rPr>
        <w:t>niveau d’huile</w:t>
      </w:r>
      <w:r w:rsidR="00F129C0">
        <w:rPr>
          <w:rFonts w:asciiTheme="majorHAnsi" w:hAnsiTheme="majorHAnsi" w:cstheme="majorHAnsi"/>
        </w:rPr>
        <w:t xml:space="preserve">, </w:t>
      </w:r>
      <w:r w:rsidRPr="0031063C">
        <w:rPr>
          <w:rFonts w:asciiTheme="majorHAnsi" w:hAnsiTheme="majorHAnsi" w:cstheme="majorHAnsi"/>
        </w:rPr>
        <w:t>etc.</w:t>
      </w:r>
      <w:r w:rsidR="00915218" w:rsidRPr="00605B8A">
        <w:rPr>
          <w:rFonts w:asciiTheme="majorHAnsi" w:hAnsiTheme="majorHAnsi" w:cstheme="majorHAnsi"/>
        </w:rPr>
        <w:t>;</w:t>
      </w:r>
      <w:r>
        <w:rPr>
          <w:rFonts w:asciiTheme="majorHAnsi" w:hAnsiTheme="majorHAnsi" w:cstheme="majorHAnsi"/>
        </w:rPr>
        <w:t>)</w:t>
      </w:r>
    </w:p>
    <w:p w14:paraId="26D0AEE5" w14:textId="640AB516" w:rsidR="00915218" w:rsidRPr="00605B8A" w:rsidRDefault="00915218" w:rsidP="00915218">
      <w:pPr>
        <w:pStyle w:val="Paragraphedeliste"/>
        <w:numPr>
          <w:ilvl w:val="0"/>
          <w:numId w:val="21"/>
        </w:numPr>
        <w:spacing w:line="256" w:lineRule="auto"/>
        <w:jc w:val="both"/>
        <w:rPr>
          <w:rFonts w:asciiTheme="majorHAnsi" w:hAnsiTheme="majorHAnsi" w:cstheme="majorHAnsi"/>
        </w:rPr>
      </w:pPr>
      <w:r w:rsidRPr="00605B8A">
        <w:rPr>
          <w:rFonts w:asciiTheme="majorHAnsi" w:hAnsiTheme="majorHAnsi" w:cstheme="majorHAnsi"/>
        </w:rPr>
        <w:t>Le système de contrôle et de surveillance (le cas échéant) ;</w:t>
      </w:r>
    </w:p>
    <w:p w14:paraId="2ED24D8D" w14:textId="4FB5A699" w:rsidR="00915218" w:rsidRPr="00605B8A" w:rsidRDefault="00915218" w:rsidP="00915218">
      <w:pPr>
        <w:pStyle w:val="Paragraphedeliste"/>
        <w:numPr>
          <w:ilvl w:val="0"/>
          <w:numId w:val="21"/>
        </w:numPr>
        <w:spacing w:line="256" w:lineRule="auto"/>
        <w:jc w:val="both"/>
        <w:rPr>
          <w:rFonts w:asciiTheme="majorHAnsi" w:hAnsiTheme="majorHAnsi" w:cstheme="majorHAnsi"/>
        </w:rPr>
      </w:pPr>
      <w:r w:rsidRPr="00605B8A">
        <w:rPr>
          <w:rFonts w:asciiTheme="majorHAnsi" w:hAnsiTheme="majorHAnsi" w:cstheme="majorHAnsi"/>
        </w:rPr>
        <w:t xml:space="preserve">La mise à la terre </w:t>
      </w:r>
      <w:r w:rsidR="00FA0DFB">
        <w:rPr>
          <w:rFonts w:asciiTheme="majorHAnsi" w:hAnsiTheme="majorHAnsi" w:cstheme="majorHAnsi"/>
        </w:rPr>
        <w:t xml:space="preserve">des équipements, </w:t>
      </w:r>
      <w:r w:rsidRPr="00605B8A">
        <w:rPr>
          <w:rFonts w:asciiTheme="majorHAnsi" w:hAnsiTheme="majorHAnsi" w:cstheme="majorHAnsi"/>
        </w:rPr>
        <w:t>des sous-stations, des déchargeurs et des paratonnerres (le cas échéant) ;</w:t>
      </w:r>
    </w:p>
    <w:p w14:paraId="54F5E334" w14:textId="77777777" w:rsidR="00915218" w:rsidRPr="00605B8A" w:rsidRDefault="00915218" w:rsidP="00915218">
      <w:pPr>
        <w:pStyle w:val="Paragraphedeliste"/>
        <w:numPr>
          <w:ilvl w:val="0"/>
          <w:numId w:val="21"/>
        </w:numPr>
        <w:spacing w:line="256" w:lineRule="auto"/>
        <w:jc w:val="both"/>
        <w:rPr>
          <w:rFonts w:asciiTheme="majorHAnsi" w:hAnsiTheme="majorHAnsi" w:cstheme="majorHAnsi"/>
        </w:rPr>
      </w:pPr>
      <w:r w:rsidRPr="00605B8A">
        <w:rPr>
          <w:rFonts w:asciiTheme="majorHAnsi" w:hAnsiTheme="majorHAnsi" w:cstheme="majorHAnsi"/>
        </w:rPr>
        <w:t>L'isolation des circuits électriques et des circuits de mise à la terre ;</w:t>
      </w:r>
    </w:p>
    <w:p w14:paraId="6308B634" w14:textId="34AF1711" w:rsidR="001A0BB9" w:rsidRPr="00EE3962" w:rsidRDefault="00915218" w:rsidP="001A0BB9">
      <w:pPr>
        <w:pStyle w:val="Paragraphedeliste"/>
        <w:numPr>
          <w:ilvl w:val="0"/>
          <w:numId w:val="21"/>
        </w:numPr>
        <w:spacing w:line="256" w:lineRule="auto"/>
        <w:jc w:val="both"/>
        <w:rPr>
          <w:rFonts w:asciiTheme="majorHAnsi" w:hAnsiTheme="majorHAnsi" w:cstheme="majorHAnsi"/>
        </w:rPr>
      </w:pPr>
      <w:r w:rsidRPr="00605B8A">
        <w:rPr>
          <w:rFonts w:asciiTheme="majorHAnsi" w:hAnsiTheme="majorHAnsi" w:cstheme="majorHAnsi"/>
        </w:rPr>
        <w:t>Essai du matériel électrique et des systèmes de mise à la terre pour s'assurer qu'ils sont</w:t>
      </w:r>
      <w:r w:rsidRPr="00C1518D">
        <w:rPr>
          <w:rFonts w:asciiTheme="majorHAnsi" w:hAnsiTheme="majorHAnsi" w:cstheme="majorHAnsi"/>
        </w:rPr>
        <w:t xml:space="preserve"> conformes aux normes applicables</w:t>
      </w:r>
      <w:r w:rsidR="001A0BB9">
        <w:rPr>
          <w:rFonts w:asciiTheme="majorHAnsi" w:hAnsiTheme="majorHAnsi" w:cstheme="majorHAnsi"/>
        </w:rPr>
        <w:t xml:space="preserve"> </w:t>
      </w:r>
    </w:p>
    <w:p w14:paraId="28C5024B" w14:textId="350B0397" w:rsidR="00915218" w:rsidRDefault="001A0BB9" w:rsidP="00915218">
      <w:pPr>
        <w:pStyle w:val="Paragraphedeliste"/>
        <w:numPr>
          <w:ilvl w:val="0"/>
          <w:numId w:val="21"/>
        </w:numPr>
        <w:spacing w:line="256" w:lineRule="auto"/>
        <w:jc w:val="both"/>
        <w:rPr>
          <w:rFonts w:asciiTheme="majorHAnsi" w:hAnsiTheme="majorHAnsi" w:cstheme="majorHAnsi"/>
        </w:rPr>
      </w:pPr>
      <w:r>
        <w:rPr>
          <w:rFonts w:asciiTheme="majorHAnsi" w:hAnsiTheme="majorHAnsi" w:cstheme="majorHAnsi"/>
        </w:rPr>
        <w:t xml:space="preserve">Essai des </w:t>
      </w:r>
      <w:r w:rsidR="00915218" w:rsidRPr="00C1518D">
        <w:rPr>
          <w:rFonts w:asciiTheme="majorHAnsi" w:hAnsiTheme="majorHAnsi" w:cstheme="majorHAnsi"/>
        </w:rPr>
        <w:t>Pyranomètres et capteurs de température.</w:t>
      </w:r>
    </w:p>
    <w:p w14:paraId="0A240244" w14:textId="6B9971FE" w:rsidR="00F01191" w:rsidRPr="00700D9F" w:rsidRDefault="00F01191" w:rsidP="00700D9F">
      <w:pPr>
        <w:spacing w:line="256" w:lineRule="auto"/>
        <w:jc w:val="both"/>
        <w:rPr>
          <w:rFonts w:asciiTheme="majorHAnsi" w:hAnsiTheme="majorHAnsi" w:cstheme="majorHAnsi"/>
        </w:rPr>
      </w:pPr>
      <w:r>
        <w:rPr>
          <w:rFonts w:asciiTheme="majorHAnsi" w:hAnsiTheme="majorHAnsi" w:cstheme="majorHAnsi"/>
        </w:rPr>
        <w:t xml:space="preserve">Plus spécifiquement, les tests suivants </w:t>
      </w:r>
      <w:r w:rsidR="00F129C0">
        <w:rPr>
          <w:rFonts w:asciiTheme="majorHAnsi" w:hAnsiTheme="majorHAnsi" w:cstheme="majorHAnsi"/>
        </w:rPr>
        <w:t>devront</w:t>
      </w:r>
      <w:r>
        <w:rPr>
          <w:rFonts w:asciiTheme="majorHAnsi" w:hAnsiTheme="majorHAnsi" w:cstheme="majorHAnsi"/>
        </w:rPr>
        <w:t xml:space="preserve"> être réalisé</w:t>
      </w:r>
      <w:r w:rsidR="00E52A40">
        <w:rPr>
          <w:rFonts w:asciiTheme="majorHAnsi" w:hAnsiTheme="majorHAnsi" w:cstheme="majorHAnsi"/>
        </w:rPr>
        <w:t>s</w:t>
      </w:r>
    </w:p>
    <w:p w14:paraId="40EA052F" w14:textId="77777777" w:rsidR="00F01191" w:rsidRPr="00F01191" w:rsidRDefault="00F01191" w:rsidP="00700D9F">
      <w:pPr>
        <w:autoSpaceDE w:val="0"/>
        <w:autoSpaceDN w:val="0"/>
        <w:spacing w:before="100" w:after="100" w:line="276" w:lineRule="auto"/>
        <w:ind w:left="644"/>
        <w:contextualSpacing/>
        <w:jc w:val="both"/>
        <w:rPr>
          <w:rFonts w:ascii="Calibri" w:eastAsia="Times New Roman" w:hAnsi="Calibri" w:cs="Times New Roman"/>
          <w:sz w:val="20"/>
          <w:szCs w:val="20"/>
        </w:rPr>
      </w:pPr>
    </w:p>
    <w:tbl>
      <w:tblPr>
        <w:tblStyle w:val="TableGrid3"/>
        <w:tblW w:w="8783" w:type="dxa"/>
        <w:tblInd w:w="284" w:type="dxa"/>
        <w:tblLook w:val="04A0" w:firstRow="1" w:lastRow="0" w:firstColumn="1" w:lastColumn="0" w:noHBand="0" w:noVBand="1"/>
      </w:tblPr>
      <w:tblGrid>
        <w:gridCol w:w="3043"/>
        <w:gridCol w:w="5740"/>
      </w:tblGrid>
      <w:tr w:rsidR="0031063C" w:rsidRPr="00F01191" w14:paraId="46BB5F9F" w14:textId="77777777" w:rsidTr="00700D9F">
        <w:tc>
          <w:tcPr>
            <w:tcW w:w="3043" w:type="dxa"/>
          </w:tcPr>
          <w:p w14:paraId="2277914B" w14:textId="77777777" w:rsidR="0031063C" w:rsidRPr="00F01191" w:rsidRDefault="0031063C" w:rsidP="00F01191">
            <w:pPr>
              <w:autoSpaceDE w:val="0"/>
              <w:autoSpaceDN w:val="0"/>
              <w:spacing w:before="100" w:after="100" w:line="276" w:lineRule="auto"/>
              <w:jc w:val="both"/>
              <w:rPr>
                <w:rFonts w:ascii="Calibri" w:hAnsi="Calibri" w:cs="Times New Roman"/>
              </w:rPr>
            </w:pPr>
            <w:r w:rsidRPr="00F01191">
              <w:rPr>
                <w:rFonts w:ascii="Calibri" w:hAnsi="Calibri" w:cs="Times New Roman"/>
              </w:rPr>
              <w:t>Équipement</w:t>
            </w:r>
          </w:p>
        </w:tc>
        <w:tc>
          <w:tcPr>
            <w:tcW w:w="5740" w:type="dxa"/>
          </w:tcPr>
          <w:p w14:paraId="600DB2A0" w14:textId="77777777" w:rsidR="0031063C" w:rsidRPr="00F01191" w:rsidRDefault="0031063C" w:rsidP="00F01191">
            <w:pPr>
              <w:autoSpaceDE w:val="0"/>
              <w:autoSpaceDN w:val="0"/>
              <w:spacing w:before="100" w:after="100" w:line="276" w:lineRule="auto"/>
              <w:jc w:val="both"/>
              <w:rPr>
                <w:rFonts w:ascii="Calibri" w:hAnsi="Calibri" w:cs="Times New Roman"/>
              </w:rPr>
            </w:pPr>
            <w:r w:rsidRPr="00F01191">
              <w:rPr>
                <w:rFonts w:ascii="Calibri" w:hAnsi="Calibri" w:cs="Times New Roman"/>
              </w:rPr>
              <w:t>Vérification/Tests</w:t>
            </w:r>
          </w:p>
        </w:tc>
      </w:tr>
      <w:tr w:rsidR="0031063C" w:rsidRPr="00F01191" w14:paraId="1E082A68" w14:textId="77777777" w:rsidTr="00700D9F">
        <w:tc>
          <w:tcPr>
            <w:tcW w:w="3043" w:type="dxa"/>
          </w:tcPr>
          <w:p w14:paraId="1D5040CA" w14:textId="77777777" w:rsidR="0031063C" w:rsidRPr="00F01191" w:rsidRDefault="0031063C" w:rsidP="00F01191">
            <w:pPr>
              <w:autoSpaceDE w:val="0"/>
              <w:autoSpaceDN w:val="0"/>
              <w:spacing w:before="100" w:after="100" w:line="276" w:lineRule="auto"/>
              <w:jc w:val="both"/>
              <w:rPr>
                <w:rFonts w:ascii="Calibri" w:hAnsi="Calibri" w:cs="Times New Roman"/>
              </w:rPr>
            </w:pPr>
            <w:r w:rsidRPr="00F01191">
              <w:rPr>
                <w:rFonts w:ascii="Calibri" w:hAnsi="Calibri" w:cs="Times New Roman"/>
              </w:rPr>
              <w:t>Modules</w:t>
            </w:r>
          </w:p>
        </w:tc>
        <w:tc>
          <w:tcPr>
            <w:tcW w:w="5740" w:type="dxa"/>
          </w:tcPr>
          <w:p w14:paraId="6CD72896" w14:textId="58737C33" w:rsidR="0031063C" w:rsidRDefault="00E52A40" w:rsidP="00F01191">
            <w:pPr>
              <w:autoSpaceDE w:val="0"/>
              <w:autoSpaceDN w:val="0"/>
              <w:spacing w:before="100" w:after="100" w:line="276" w:lineRule="auto"/>
              <w:jc w:val="both"/>
              <w:rPr>
                <w:rFonts w:ascii="Calibri" w:hAnsi="Calibri" w:cs="Times New Roman"/>
              </w:rPr>
            </w:pPr>
            <w:r>
              <w:rPr>
                <w:rFonts w:ascii="Calibri" w:hAnsi="Calibri" w:cs="Times New Roman"/>
              </w:rPr>
              <w:t>A</w:t>
            </w:r>
            <w:r w:rsidR="0031063C" w:rsidRPr="00F01191">
              <w:rPr>
                <w:rFonts w:ascii="Calibri" w:hAnsi="Calibri" w:cs="Times New Roman"/>
              </w:rPr>
              <w:t>bsence de défaut (inspection visuelle</w:t>
            </w:r>
            <w:r>
              <w:rPr>
                <w:rFonts w:ascii="Calibri" w:hAnsi="Calibri" w:cs="Times New Roman"/>
              </w:rPr>
              <w:t xml:space="preserve"> sur Site</w:t>
            </w:r>
            <w:r w:rsidR="0031063C" w:rsidRPr="00F01191">
              <w:rPr>
                <w:rFonts w:ascii="Calibri" w:hAnsi="Calibri" w:cs="Times New Roman"/>
              </w:rPr>
              <w:t>)</w:t>
            </w:r>
          </w:p>
          <w:p w14:paraId="2AD239AF" w14:textId="4698F774" w:rsidR="00E52A40" w:rsidRPr="00700D9F" w:rsidRDefault="00E52A40" w:rsidP="00700D9F">
            <w:pPr>
              <w:pStyle w:val="Sansinterligne"/>
              <w:jc w:val="both"/>
              <w:rPr>
                <w:rFonts w:ascii="Calibri" w:hAnsi="Calibri" w:cs="Times New Roman"/>
                <w:i/>
                <w:iCs/>
              </w:rPr>
            </w:pPr>
            <w:r w:rsidRPr="00700D9F">
              <w:rPr>
                <w:rFonts w:asciiTheme="majorHAnsi" w:eastAsiaTheme="minorHAnsi" w:hAnsiTheme="majorHAnsi"/>
                <w:b/>
                <w:bCs/>
                <w:color w:val="2F5496" w:themeColor="accent1" w:themeShade="BF"/>
                <w:sz w:val="22"/>
                <w:szCs w:val="22"/>
              </w:rPr>
              <w:t>[</w:t>
            </w:r>
            <w:r w:rsidR="005A09D8" w:rsidRPr="00700D9F">
              <w:rPr>
                <w:rFonts w:asciiTheme="majorHAnsi" w:eastAsiaTheme="minorHAnsi" w:hAnsiTheme="majorHAnsi"/>
                <w:b/>
                <w:bCs/>
                <w:color w:val="2F5496" w:themeColor="accent1" w:themeShade="BF"/>
                <w:sz w:val="22"/>
                <w:szCs w:val="22"/>
              </w:rPr>
              <w:t xml:space="preserve">Note : </w:t>
            </w:r>
            <w:r w:rsidRPr="00700D9F">
              <w:rPr>
                <w:rFonts w:asciiTheme="majorHAnsi" w:eastAsiaTheme="minorHAnsi" w:hAnsiTheme="majorHAnsi"/>
                <w:b/>
                <w:bCs/>
                <w:color w:val="2F5496" w:themeColor="accent1" w:themeShade="BF"/>
                <w:sz w:val="22"/>
                <w:szCs w:val="22"/>
              </w:rPr>
              <w:t xml:space="preserve">Il peut être également recommandé de conduire, avant livraison, des tests préalables (flash, </w:t>
            </w:r>
            <w:proofErr w:type="spellStart"/>
            <w:r w:rsidRPr="00700D9F">
              <w:rPr>
                <w:rFonts w:asciiTheme="majorHAnsi" w:eastAsiaTheme="minorHAnsi" w:hAnsiTheme="majorHAnsi"/>
                <w:b/>
                <w:bCs/>
                <w:color w:val="2F5496" w:themeColor="accent1" w:themeShade="BF"/>
                <w:sz w:val="22"/>
                <w:szCs w:val="22"/>
              </w:rPr>
              <w:t>electroluminescence</w:t>
            </w:r>
            <w:proofErr w:type="spellEnd"/>
            <w:r w:rsidRPr="00700D9F">
              <w:rPr>
                <w:rFonts w:asciiTheme="majorHAnsi" w:eastAsiaTheme="minorHAnsi" w:hAnsiTheme="majorHAnsi"/>
                <w:b/>
                <w:bCs/>
                <w:color w:val="2F5496" w:themeColor="accent1" w:themeShade="BF"/>
                <w:sz w:val="22"/>
                <w:szCs w:val="22"/>
              </w:rPr>
              <w:t xml:space="preserve">, Infra-rouge, etc.) dans un laboratoire indépendant (échantillon en général : </w:t>
            </w:r>
            <w:r w:rsidR="005A09D8" w:rsidRPr="00700D9F">
              <w:rPr>
                <w:rFonts w:asciiTheme="majorHAnsi" w:eastAsiaTheme="minorHAnsi" w:hAnsiTheme="majorHAnsi"/>
                <w:b/>
                <w:bCs/>
                <w:color w:val="2F5496" w:themeColor="accent1" w:themeShade="BF"/>
                <w:sz w:val="22"/>
                <w:szCs w:val="22"/>
              </w:rPr>
              <w:t>0,1% des modules]</w:t>
            </w:r>
          </w:p>
        </w:tc>
      </w:tr>
      <w:tr w:rsidR="0031063C" w:rsidRPr="00F01191" w14:paraId="4CBD976E" w14:textId="77777777" w:rsidTr="00700D9F">
        <w:tc>
          <w:tcPr>
            <w:tcW w:w="3043" w:type="dxa"/>
          </w:tcPr>
          <w:p w14:paraId="3A4FAA21" w14:textId="77777777" w:rsidR="0031063C" w:rsidRPr="00F01191" w:rsidRDefault="0031063C" w:rsidP="00F01191">
            <w:pPr>
              <w:autoSpaceDE w:val="0"/>
              <w:autoSpaceDN w:val="0"/>
              <w:spacing w:before="100" w:after="100" w:line="276" w:lineRule="auto"/>
              <w:jc w:val="both"/>
              <w:rPr>
                <w:rFonts w:ascii="Calibri" w:hAnsi="Calibri" w:cs="Times New Roman"/>
              </w:rPr>
            </w:pPr>
            <w:r w:rsidRPr="00F01191">
              <w:rPr>
                <w:rFonts w:ascii="Calibri" w:hAnsi="Calibri" w:cs="Times New Roman"/>
              </w:rPr>
              <w:t>Structures/Trackers</w:t>
            </w:r>
          </w:p>
        </w:tc>
        <w:tc>
          <w:tcPr>
            <w:tcW w:w="5740" w:type="dxa"/>
          </w:tcPr>
          <w:p w14:paraId="1D3E7F5E" w14:textId="16BB5455" w:rsidR="0031063C" w:rsidRPr="00F01191" w:rsidRDefault="0031063C" w:rsidP="00F01191">
            <w:pPr>
              <w:autoSpaceDE w:val="0"/>
              <w:autoSpaceDN w:val="0"/>
              <w:spacing w:before="100" w:after="100" w:line="276" w:lineRule="auto"/>
              <w:jc w:val="both"/>
              <w:rPr>
                <w:rFonts w:ascii="Calibri" w:hAnsi="Calibri" w:cs="Times New Roman"/>
              </w:rPr>
            </w:pPr>
            <w:r w:rsidRPr="00F01191">
              <w:rPr>
                <w:rFonts w:ascii="Calibri" w:hAnsi="Calibri" w:cs="Times New Roman"/>
              </w:rPr>
              <w:t xml:space="preserve">Fixation ancrage/structure/moteurs, fonctionnement, </w:t>
            </w:r>
            <w:r w:rsidR="00F129C0">
              <w:rPr>
                <w:rFonts w:ascii="Calibri" w:hAnsi="Calibri" w:cs="Times New Roman"/>
              </w:rPr>
              <w:t>mise à la terre</w:t>
            </w:r>
          </w:p>
        </w:tc>
      </w:tr>
      <w:tr w:rsidR="0031063C" w:rsidRPr="00807D43" w14:paraId="16BF8D6A" w14:textId="77777777" w:rsidTr="00700D9F">
        <w:tc>
          <w:tcPr>
            <w:tcW w:w="3043" w:type="dxa"/>
          </w:tcPr>
          <w:p w14:paraId="2067299C" w14:textId="74F22998" w:rsidR="0031063C" w:rsidRPr="00327A48" w:rsidRDefault="0031063C" w:rsidP="00F01191">
            <w:pPr>
              <w:autoSpaceDE w:val="0"/>
              <w:autoSpaceDN w:val="0"/>
              <w:spacing w:before="100" w:after="100" w:line="276" w:lineRule="auto"/>
              <w:jc w:val="both"/>
              <w:rPr>
                <w:rFonts w:ascii="Calibri" w:hAnsi="Calibri" w:cs="Times New Roman"/>
              </w:rPr>
            </w:pPr>
            <w:r w:rsidRPr="00327A48">
              <w:rPr>
                <w:rFonts w:ascii="Calibri" w:hAnsi="Calibri" w:cs="Times New Roman"/>
              </w:rPr>
              <w:t xml:space="preserve">Strings </w:t>
            </w:r>
          </w:p>
        </w:tc>
        <w:tc>
          <w:tcPr>
            <w:tcW w:w="5740" w:type="dxa"/>
          </w:tcPr>
          <w:p w14:paraId="50DA0B7C" w14:textId="77777777" w:rsidR="0031063C" w:rsidRPr="00327A48" w:rsidRDefault="0031063C" w:rsidP="0031063C">
            <w:pPr>
              <w:autoSpaceDE w:val="0"/>
              <w:autoSpaceDN w:val="0"/>
              <w:spacing w:before="100" w:after="100" w:line="276" w:lineRule="auto"/>
              <w:jc w:val="both"/>
              <w:rPr>
                <w:rFonts w:ascii="Calibri" w:hAnsi="Calibri" w:cs="Times New Roman"/>
              </w:rPr>
            </w:pPr>
            <w:r w:rsidRPr="00327A48">
              <w:rPr>
                <w:rFonts w:ascii="Calibri" w:hAnsi="Calibri" w:cs="Times New Roman"/>
              </w:rPr>
              <w:t xml:space="preserve">Mesures sur chaque chaîne de modules PV installée. </w:t>
            </w:r>
          </w:p>
          <w:p w14:paraId="57F77201" w14:textId="77777777" w:rsidR="0031063C" w:rsidRPr="00327A48" w:rsidRDefault="0031063C" w:rsidP="0031063C">
            <w:pPr>
              <w:autoSpaceDE w:val="0"/>
              <w:autoSpaceDN w:val="0"/>
              <w:spacing w:before="100" w:after="100" w:line="276" w:lineRule="auto"/>
              <w:jc w:val="both"/>
              <w:rPr>
                <w:rFonts w:ascii="Calibri" w:hAnsi="Calibri" w:cs="Times New Roman"/>
              </w:rPr>
            </w:pPr>
            <w:r w:rsidRPr="00327A48">
              <w:rPr>
                <w:rFonts w:ascii="Calibri" w:hAnsi="Calibri" w:cs="Times New Roman"/>
              </w:rPr>
              <w:t>Les paramètres suivants devront être testés :</w:t>
            </w:r>
          </w:p>
          <w:p w14:paraId="4ADD8806" w14:textId="6BDE8B3C" w:rsidR="0031063C" w:rsidRPr="00327A48" w:rsidRDefault="0031063C" w:rsidP="00700D9F">
            <w:pPr>
              <w:autoSpaceDE w:val="0"/>
              <w:autoSpaceDN w:val="0"/>
              <w:spacing w:before="100" w:after="100" w:line="276" w:lineRule="auto"/>
              <w:ind w:left="708"/>
              <w:jc w:val="both"/>
              <w:rPr>
                <w:rFonts w:ascii="Calibri" w:hAnsi="Calibri" w:cs="Times New Roman"/>
              </w:rPr>
            </w:pPr>
            <w:r w:rsidRPr="00327A48">
              <w:rPr>
                <w:rFonts w:ascii="Calibri" w:hAnsi="Calibri" w:cs="Times New Roman"/>
              </w:rPr>
              <w:t>-</w:t>
            </w:r>
            <w:r w:rsidR="001F2E82" w:rsidRPr="00700D9F">
              <w:rPr>
                <w:rFonts w:ascii="Calibri" w:hAnsi="Calibri" w:cs="Times New Roman"/>
              </w:rPr>
              <w:t xml:space="preserve"> </w:t>
            </w:r>
            <w:r w:rsidRPr="00327A48">
              <w:rPr>
                <w:rFonts w:ascii="Calibri" w:hAnsi="Calibri" w:cs="Times New Roman"/>
              </w:rPr>
              <w:t>Continuité de la mise à la terre entre la borne de mise à la terre du châssis du module et la borne de mise à la terre de la structure du module ;</w:t>
            </w:r>
          </w:p>
          <w:p w14:paraId="2FB82B18" w14:textId="6896E0A4" w:rsidR="0031063C" w:rsidRPr="00327A48" w:rsidRDefault="0031063C" w:rsidP="00700D9F">
            <w:pPr>
              <w:autoSpaceDE w:val="0"/>
              <w:autoSpaceDN w:val="0"/>
              <w:spacing w:before="100" w:after="100" w:line="276" w:lineRule="auto"/>
              <w:ind w:left="708"/>
              <w:jc w:val="both"/>
              <w:rPr>
                <w:rFonts w:ascii="Calibri" w:hAnsi="Calibri" w:cs="Times New Roman"/>
              </w:rPr>
            </w:pPr>
            <w:r w:rsidRPr="00327A48">
              <w:rPr>
                <w:rFonts w:ascii="Calibri" w:hAnsi="Calibri" w:cs="Times New Roman"/>
              </w:rPr>
              <w:t>-</w:t>
            </w:r>
            <w:r w:rsidR="001F2E82" w:rsidRPr="00700D9F">
              <w:rPr>
                <w:rFonts w:ascii="Calibri" w:hAnsi="Calibri" w:cs="Times New Roman"/>
              </w:rPr>
              <w:t xml:space="preserve"> </w:t>
            </w:r>
            <w:r w:rsidRPr="00327A48">
              <w:rPr>
                <w:rFonts w:ascii="Calibri" w:hAnsi="Calibri" w:cs="Times New Roman"/>
              </w:rPr>
              <w:t>Polarité ;</w:t>
            </w:r>
          </w:p>
          <w:p w14:paraId="4759F430" w14:textId="380EA8F2" w:rsidR="0031063C" w:rsidRPr="00327A48" w:rsidRDefault="0031063C" w:rsidP="00700D9F">
            <w:pPr>
              <w:autoSpaceDE w:val="0"/>
              <w:autoSpaceDN w:val="0"/>
              <w:spacing w:before="100" w:after="100" w:line="276" w:lineRule="auto"/>
              <w:ind w:left="708"/>
              <w:jc w:val="both"/>
              <w:rPr>
                <w:rFonts w:ascii="Calibri" w:hAnsi="Calibri" w:cs="Times New Roman"/>
              </w:rPr>
            </w:pPr>
            <w:r w:rsidRPr="00327A48">
              <w:rPr>
                <w:rFonts w:ascii="Calibri" w:hAnsi="Calibri" w:cs="Times New Roman"/>
              </w:rPr>
              <w:t>-</w:t>
            </w:r>
            <w:r w:rsidR="001F2E82" w:rsidRPr="00700D9F">
              <w:rPr>
                <w:rFonts w:ascii="Calibri" w:hAnsi="Calibri" w:cs="Times New Roman"/>
              </w:rPr>
              <w:t xml:space="preserve"> </w:t>
            </w:r>
            <w:r w:rsidRPr="00327A48">
              <w:rPr>
                <w:rFonts w:ascii="Calibri" w:hAnsi="Calibri" w:cs="Times New Roman"/>
              </w:rPr>
              <w:t>Tension à vide (V</w:t>
            </w:r>
            <w:r w:rsidRPr="00700D9F">
              <w:rPr>
                <w:rFonts w:ascii="Calibri" w:hAnsi="Calibri" w:cs="Times New Roman"/>
                <w:vertAlign w:val="subscript"/>
              </w:rPr>
              <w:t>OC</w:t>
            </w:r>
            <w:r w:rsidRPr="00327A48">
              <w:rPr>
                <w:rFonts w:ascii="Calibri" w:hAnsi="Calibri" w:cs="Times New Roman"/>
              </w:rPr>
              <w:t xml:space="preserve">) </w:t>
            </w:r>
            <w:r w:rsidR="00E30D5B">
              <w:rPr>
                <w:rFonts w:ascii="Calibri" w:hAnsi="Calibri" w:cs="Times New Roman"/>
              </w:rPr>
              <w:t xml:space="preserve">tel que décrit au paragraphe </w:t>
            </w:r>
            <w:r w:rsidR="005E2089">
              <w:rPr>
                <w:rFonts w:ascii="Calibri" w:hAnsi="Calibri" w:cs="Times New Roman"/>
              </w:rPr>
              <w:t>2</w:t>
            </w:r>
            <w:r w:rsidR="00E30D5B">
              <w:rPr>
                <w:rFonts w:ascii="Calibri" w:hAnsi="Calibri" w:cs="Times New Roman"/>
              </w:rPr>
              <w:t>.4 de la présente annexe</w:t>
            </w:r>
            <w:r w:rsidRPr="00327A48">
              <w:rPr>
                <w:rFonts w:ascii="Calibri" w:hAnsi="Calibri" w:cs="Times New Roman"/>
              </w:rPr>
              <w:t>;</w:t>
            </w:r>
          </w:p>
          <w:p w14:paraId="60F99F51" w14:textId="2574230F" w:rsidR="0031063C" w:rsidRPr="00327A48" w:rsidRDefault="0031063C" w:rsidP="00700D9F">
            <w:pPr>
              <w:autoSpaceDE w:val="0"/>
              <w:autoSpaceDN w:val="0"/>
              <w:spacing w:before="100" w:after="100" w:line="276" w:lineRule="auto"/>
              <w:ind w:left="708"/>
              <w:jc w:val="both"/>
              <w:rPr>
                <w:rFonts w:ascii="Calibri" w:hAnsi="Calibri" w:cs="Times New Roman"/>
              </w:rPr>
            </w:pPr>
            <w:r w:rsidRPr="00327A48">
              <w:rPr>
                <w:rFonts w:ascii="Calibri" w:hAnsi="Calibri" w:cs="Times New Roman"/>
              </w:rPr>
              <w:t>-</w:t>
            </w:r>
            <w:r w:rsidR="001F2E82" w:rsidRPr="00700D9F">
              <w:rPr>
                <w:rFonts w:ascii="Calibri" w:hAnsi="Calibri" w:cs="Times New Roman"/>
              </w:rPr>
              <w:t xml:space="preserve"> </w:t>
            </w:r>
            <w:r w:rsidRPr="00327A48">
              <w:rPr>
                <w:rFonts w:ascii="Calibri" w:hAnsi="Calibri" w:cs="Times New Roman"/>
              </w:rPr>
              <w:t>Courant de court-circuit (I</w:t>
            </w:r>
            <w:r w:rsidRPr="00700D9F">
              <w:rPr>
                <w:rFonts w:ascii="Calibri" w:hAnsi="Calibri" w:cs="Times New Roman"/>
                <w:vertAlign w:val="subscript"/>
              </w:rPr>
              <w:t>SC</w:t>
            </w:r>
            <w:r w:rsidRPr="00327A48">
              <w:rPr>
                <w:rFonts w:ascii="Calibri" w:hAnsi="Calibri" w:cs="Times New Roman"/>
              </w:rPr>
              <w:t>)</w:t>
            </w:r>
            <w:r w:rsidR="00E30D5B">
              <w:t xml:space="preserve"> </w:t>
            </w:r>
            <w:r w:rsidR="00E30D5B" w:rsidRPr="00E30D5B">
              <w:rPr>
                <w:rFonts w:ascii="Calibri" w:hAnsi="Calibri" w:cs="Times New Roman"/>
              </w:rPr>
              <w:t xml:space="preserve">tel que décrit au paragraphe </w:t>
            </w:r>
            <w:r w:rsidR="005E2089">
              <w:rPr>
                <w:rFonts w:ascii="Calibri" w:hAnsi="Calibri" w:cs="Times New Roman"/>
              </w:rPr>
              <w:t>2</w:t>
            </w:r>
            <w:r w:rsidR="00E30D5B" w:rsidRPr="00E30D5B">
              <w:rPr>
                <w:rFonts w:ascii="Calibri" w:hAnsi="Calibri" w:cs="Times New Roman"/>
              </w:rPr>
              <w:t>.</w:t>
            </w:r>
            <w:r w:rsidR="00E30D5B">
              <w:rPr>
                <w:rFonts w:ascii="Calibri" w:hAnsi="Calibri" w:cs="Times New Roman"/>
              </w:rPr>
              <w:t>5 de la présente annexe</w:t>
            </w:r>
            <w:r w:rsidR="00E30D5B" w:rsidRPr="00E30D5B">
              <w:rPr>
                <w:rFonts w:ascii="Calibri" w:hAnsi="Calibri" w:cs="Times New Roman"/>
              </w:rPr>
              <w:t xml:space="preserve"> ;</w:t>
            </w:r>
            <w:r w:rsidRPr="00327A48">
              <w:rPr>
                <w:rFonts w:ascii="Calibri" w:hAnsi="Calibri" w:cs="Times New Roman"/>
              </w:rPr>
              <w:t xml:space="preserve"> </w:t>
            </w:r>
          </w:p>
          <w:p w14:paraId="30B41206" w14:textId="35B2873C" w:rsidR="0031063C" w:rsidRPr="00327A48" w:rsidRDefault="0031063C" w:rsidP="00700D9F">
            <w:pPr>
              <w:autoSpaceDE w:val="0"/>
              <w:autoSpaceDN w:val="0"/>
              <w:spacing w:before="100" w:after="100" w:line="276" w:lineRule="auto"/>
              <w:ind w:left="708"/>
              <w:jc w:val="both"/>
              <w:rPr>
                <w:rFonts w:ascii="Calibri" w:hAnsi="Calibri" w:cs="Times New Roman"/>
              </w:rPr>
            </w:pPr>
            <w:r w:rsidRPr="00327A48">
              <w:rPr>
                <w:rFonts w:ascii="Calibri" w:hAnsi="Calibri" w:cs="Times New Roman"/>
              </w:rPr>
              <w:t>-</w:t>
            </w:r>
            <w:r w:rsidR="001F2E82" w:rsidRPr="00700D9F">
              <w:rPr>
                <w:rFonts w:ascii="Calibri" w:hAnsi="Calibri" w:cs="Times New Roman"/>
              </w:rPr>
              <w:t xml:space="preserve"> </w:t>
            </w:r>
            <w:r w:rsidRPr="00327A48">
              <w:rPr>
                <w:rFonts w:ascii="Calibri" w:hAnsi="Calibri" w:cs="Times New Roman"/>
              </w:rPr>
              <w:t>Isolement électrique ;</w:t>
            </w:r>
          </w:p>
        </w:tc>
      </w:tr>
      <w:tr w:rsidR="0031063C" w:rsidRPr="00807D43" w14:paraId="5BDF6CF3" w14:textId="77777777" w:rsidTr="00700D9F">
        <w:tc>
          <w:tcPr>
            <w:tcW w:w="3043" w:type="dxa"/>
          </w:tcPr>
          <w:p w14:paraId="1A56CEEE" w14:textId="28FCE360" w:rsidR="0031063C" w:rsidRPr="00807D43" w:rsidRDefault="0031063C" w:rsidP="00F01191">
            <w:pPr>
              <w:autoSpaceDE w:val="0"/>
              <w:autoSpaceDN w:val="0"/>
              <w:spacing w:before="100" w:after="100" w:line="276" w:lineRule="auto"/>
              <w:jc w:val="both"/>
              <w:rPr>
                <w:rFonts w:ascii="Calibri" w:hAnsi="Calibri" w:cs="Times New Roman"/>
              </w:rPr>
            </w:pPr>
            <w:r w:rsidRPr="00807D43">
              <w:rPr>
                <w:rFonts w:ascii="Calibri" w:hAnsi="Calibri" w:cs="Times New Roman"/>
              </w:rPr>
              <w:t>Boites de jonctions</w:t>
            </w:r>
          </w:p>
        </w:tc>
        <w:tc>
          <w:tcPr>
            <w:tcW w:w="5740" w:type="dxa"/>
          </w:tcPr>
          <w:p w14:paraId="75617875" w14:textId="77777777" w:rsidR="0031063C" w:rsidRPr="00807D43" w:rsidRDefault="0031063C" w:rsidP="0031063C">
            <w:pPr>
              <w:autoSpaceDE w:val="0"/>
              <w:autoSpaceDN w:val="0"/>
              <w:spacing w:before="100" w:after="100" w:line="276" w:lineRule="auto"/>
              <w:jc w:val="both"/>
              <w:rPr>
                <w:rFonts w:ascii="Calibri" w:hAnsi="Calibri" w:cs="Times New Roman"/>
              </w:rPr>
            </w:pPr>
            <w:r w:rsidRPr="00807D43">
              <w:rPr>
                <w:rFonts w:ascii="Calibri" w:hAnsi="Calibri" w:cs="Times New Roman"/>
              </w:rPr>
              <w:t>Les paramètres suivants devront être testés :</w:t>
            </w:r>
          </w:p>
          <w:p w14:paraId="37571445" w14:textId="660E371B" w:rsidR="0031063C" w:rsidRPr="00327A48" w:rsidRDefault="0031063C" w:rsidP="00700D9F">
            <w:pPr>
              <w:autoSpaceDE w:val="0"/>
              <w:autoSpaceDN w:val="0"/>
              <w:spacing w:before="100" w:after="100" w:line="276" w:lineRule="auto"/>
              <w:ind w:left="708"/>
              <w:jc w:val="both"/>
              <w:rPr>
                <w:rFonts w:ascii="Calibri" w:hAnsi="Calibri" w:cs="Times New Roman"/>
              </w:rPr>
            </w:pPr>
            <w:r w:rsidRPr="00807D43">
              <w:rPr>
                <w:rFonts w:ascii="Calibri" w:hAnsi="Calibri" w:cs="Times New Roman"/>
              </w:rPr>
              <w:t>-</w:t>
            </w:r>
            <w:r w:rsidR="001F2E82" w:rsidRPr="00700D9F">
              <w:rPr>
                <w:rFonts w:ascii="Calibri" w:hAnsi="Calibri" w:cs="Times New Roman"/>
              </w:rPr>
              <w:t xml:space="preserve"> </w:t>
            </w:r>
            <w:r w:rsidRPr="00327A48">
              <w:rPr>
                <w:rFonts w:ascii="Calibri" w:hAnsi="Calibri" w:cs="Times New Roman"/>
              </w:rPr>
              <w:t>Continuité de la mise à la terre entre la borne de mise à la terre de l'armoire et le câble de mise à la terre/terre</w:t>
            </w:r>
            <w:r w:rsidR="00C76903">
              <w:rPr>
                <w:rFonts w:ascii="Calibri" w:hAnsi="Calibri" w:cs="Times New Roman"/>
              </w:rPr>
              <w:t> ;</w:t>
            </w:r>
          </w:p>
          <w:p w14:paraId="22B166F9" w14:textId="7557B802" w:rsidR="0031063C" w:rsidRPr="00327A48" w:rsidRDefault="0031063C" w:rsidP="00700D9F">
            <w:pPr>
              <w:autoSpaceDE w:val="0"/>
              <w:autoSpaceDN w:val="0"/>
              <w:spacing w:before="100" w:after="100" w:line="276" w:lineRule="auto"/>
              <w:ind w:left="708"/>
              <w:jc w:val="both"/>
              <w:rPr>
                <w:rFonts w:ascii="Calibri" w:hAnsi="Calibri" w:cs="Times New Roman"/>
              </w:rPr>
            </w:pPr>
            <w:r w:rsidRPr="00327A48">
              <w:rPr>
                <w:rFonts w:ascii="Calibri" w:hAnsi="Calibri" w:cs="Times New Roman"/>
              </w:rPr>
              <w:lastRenderedPageBreak/>
              <w:t>-</w:t>
            </w:r>
            <w:r w:rsidR="001F2E82" w:rsidRPr="00700D9F">
              <w:rPr>
                <w:rFonts w:ascii="Calibri" w:hAnsi="Calibri" w:cs="Times New Roman"/>
              </w:rPr>
              <w:t xml:space="preserve"> </w:t>
            </w:r>
            <w:r w:rsidRPr="00327A48">
              <w:rPr>
                <w:rFonts w:ascii="Calibri" w:hAnsi="Calibri" w:cs="Times New Roman"/>
              </w:rPr>
              <w:t>Polarité des chaines CC</w:t>
            </w:r>
          </w:p>
          <w:p w14:paraId="0F4D4EEA" w14:textId="10FF7E82" w:rsidR="0031063C" w:rsidRPr="00327A48" w:rsidRDefault="0031063C" w:rsidP="00700D9F">
            <w:pPr>
              <w:autoSpaceDE w:val="0"/>
              <w:autoSpaceDN w:val="0"/>
              <w:spacing w:before="100" w:after="100" w:line="276" w:lineRule="auto"/>
              <w:ind w:left="708"/>
              <w:jc w:val="both"/>
              <w:rPr>
                <w:rFonts w:ascii="Calibri" w:hAnsi="Calibri" w:cs="Times New Roman"/>
              </w:rPr>
            </w:pPr>
            <w:r w:rsidRPr="00327A48">
              <w:rPr>
                <w:rFonts w:ascii="Calibri" w:hAnsi="Calibri" w:cs="Times New Roman"/>
              </w:rPr>
              <w:t>-</w:t>
            </w:r>
            <w:r w:rsidR="001F2E82" w:rsidRPr="00700D9F">
              <w:rPr>
                <w:rFonts w:ascii="Calibri" w:hAnsi="Calibri" w:cs="Times New Roman"/>
              </w:rPr>
              <w:t xml:space="preserve"> </w:t>
            </w:r>
            <w:r w:rsidRPr="00327A48">
              <w:rPr>
                <w:rFonts w:ascii="Calibri" w:hAnsi="Calibri" w:cs="Times New Roman"/>
              </w:rPr>
              <w:t>Fonctionnement du sectionneur CC</w:t>
            </w:r>
          </w:p>
        </w:tc>
      </w:tr>
      <w:tr w:rsidR="0031063C" w:rsidRPr="00F01191" w14:paraId="7F7C703C" w14:textId="77777777" w:rsidTr="00700D9F">
        <w:tc>
          <w:tcPr>
            <w:tcW w:w="3043" w:type="dxa"/>
          </w:tcPr>
          <w:p w14:paraId="4DA0CCA9" w14:textId="7500FF14" w:rsidR="0031063C" w:rsidRPr="00807D43" w:rsidRDefault="0031063C" w:rsidP="00F01191">
            <w:pPr>
              <w:autoSpaceDE w:val="0"/>
              <w:autoSpaceDN w:val="0"/>
              <w:spacing w:before="100" w:after="100" w:line="276" w:lineRule="auto"/>
              <w:jc w:val="both"/>
              <w:rPr>
                <w:rFonts w:ascii="Calibri" w:hAnsi="Calibri" w:cs="Times New Roman"/>
              </w:rPr>
            </w:pPr>
            <w:r w:rsidRPr="00807D43">
              <w:rPr>
                <w:rFonts w:ascii="Calibri" w:hAnsi="Calibri" w:cs="Times New Roman"/>
              </w:rPr>
              <w:lastRenderedPageBreak/>
              <w:t xml:space="preserve">Réseaux BT (CC et CA), réseau </w:t>
            </w:r>
            <w:r w:rsidR="001F2E82" w:rsidRPr="00807D43">
              <w:rPr>
                <w:rFonts w:ascii="Calibri" w:hAnsi="Calibri" w:cs="Times New Roman"/>
              </w:rPr>
              <w:t>MT</w:t>
            </w:r>
            <w:r w:rsidRPr="00807D43">
              <w:rPr>
                <w:rFonts w:ascii="Calibri" w:hAnsi="Calibri" w:cs="Times New Roman"/>
              </w:rPr>
              <w:t>, réseau équipotentiel</w:t>
            </w:r>
          </w:p>
        </w:tc>
        <w:tc>
          <w:tcPr>
            <w:tcW w:w="5740" w:type="dxa"/>
          </w:tcPr>
          <w:p w14:paraId="72A8C692" w14:textId="77777777" w:rsidR="001F2E82" w:rsidRPr="00807D43" w:rsidRDefault="001F2E82" w:rsidP="001F2E82">
            <w:pPr>
              <w:autoSpaceDE w:val="0"/>
              <w:autoSpaceDN w:val="0"/>
              <w:spacing w:before="100" w:after="100" w:line="276" w:lineRule="auto"/>
              <w:jc w:val="both"/>
              <w:rPr>
                <w:rFonts w:ascii="Calibri" w:hAnsi="Calibri" w:cs="Times New Roman"/>
              </w:rPr>
            </w:pPr>
            <w:r w:rsidRPr="00807D43">
              <w:rPr>
                <w:rFonts w:ascii="Calibri" w:hAnsi="Calibri" w:cs="Times New Roman"/>
              </w:rPr>
              <w:t xml:space="preserve">Les paramètres suivants devront être testés : </w:t>
            </w:r>
          </w:p>
          <w:p w14:paraId="4FD6C7D3" w14:textId="77777777" w:rsidR="001F2E82" w:rsidRPr="00807D43" w:rsidRDefault="001F2E82" w:rsidP="001F2E82">
            <w:pPr>
              <w:autoSpaceDE w:val="0"/>
              <w:autoSpaceDN w:val="0"/>
              <w:spacing w:before="100" w:after="100" w:line="276" w:lineRule="auto"/>
              <w:jc w:val="both"/>
              <w:rPr>
                <w:rFonts w:ascii="Calibri" w:hAnsi="Calibri" w:cs="Times New Roman"/>
              </w:rPr>
            </w:pPr>
            <w:r w:rsidRPr="00807D43">
              <w:rPr>
                <w:rFonts w:ascii="Calibri" w:hAnsi="Calibri" w:cs="Times New Roman"/>
              </w:rPr>
              <w:t>-</w:t>
            </w:r>
            <w:r w:rsidRPr="00807D43">
              <w:rPr>
                <w:rFonts w:ascii="Calibri" w:hAnsi="Calibri" w:cs="Times New Roman"/>
              </w:rPr>
              <w:tab/>
              <w:t>Test d’isolement électrique des câbles</w:t>
            </w:r>
          </w:p>
          <w:p w14:paraId="2CD84F3B" w14:textId="7DBCBBFF" w:rsidR="001F2E82" w:rsidRPr="00F01191" w:rsidRDefault="001F2E82" w:rsidP="001F2E82">
            <w:pPr>
              <w:autoSpaceDE w:val="0"/>
              <w:autoSpaceDN w:val="0"/>
              <w:spacing w:before="100" w:after="100" w:line="276" w:lineRule="auto"/>
              <w:jc w:val="both"/>
              <w:rPr>
                <w:rFonts w:ascii="Calibri" w:hAnsi="Calibri" w:cs="Times New Roman"/>
              </w:rPr>
            </w:pPr>
            <w:r w:rsidRPr="00807D43">
              <w:rPr>
                <w:rFonts w:ascii="Calibri" w:hAnsi="Calibri" w:cs="Times New Roman"/>
              </w:rPr>
              <w:t>-</w:t>
            </w:r>
            <w:r w:rsidRPr="00807D43">
              <w:rPr>
                <w:rFonts w:ascii="Calibri" w:hAnsi="Calibri" w:cs="Times New Roman"/>
              </w:rPr>
              <w:tab/>
              <w:t>Test de tension de 24 heures sur les mêmes câbles</w:t>
            </w:r>
          </w:p>
        </w:tc>
      </w:tr>
      <w:tr w:rsidR="0031063C" w:rsidRPr="00F01191" w14:paraId="444DE6CB" w14:textId="77777777" w:rsidTr="0031063C">
        <w:tc>
          <w:tcPr>
            <w:tcW w:w="3043" w:type="dxa"/>
          </w:tcPr>
          <w:p w14:paraId="6473B946" w14:textId="1B119C63" w:rsidR="0031063C" w:rsidRPr="00F01191" w:rsidRDefault="0031063C" w:rsidP="00F01191">
            <w:pPr>
              <w:autoSpaceDE w:val="0"/>
              <w:autoSpaceDN w:val="0"/>
              <w:spacing w:before="100" w:after="100" w:line="276" w:lineRule="auto"/>
              <w:jc w:val="both"/>
              <w:rPr>
                <w:rFonts w:ascii="Calibri" w:hAnsi="Calibri" w:cs="Times New Roman"/>
              </w:rPr>
            </w:pPr>
            <w:r>
              <w:rPr>
                <w:rFonts w:ascii="Calibri" w:hAnsi="Calibri" w:cs="Times New Roman"/>
              </w:rPr>
              <w:t>Onduleurs</w:t>
            </w:r>
          </w:p>
        </w:tc>
        <w:tc>
          <w:tcPr>
            <w:tcW w:w="5740" w:type="dxa"/>
          </w:tcPr>
          <w:p w14:paraId="6B96C92D" w14:textId="77777777" w:rsidR="0031063C" w:rsidRPr="0031063C" w:rsidRDefault="0031063C" w:rsidP="0031063C">
            <w:pPr>
              <w:autoSpaceDE w:val="0"/>
              <w:autoSpaceDN w:val="0"/>
              <w:spacing w:before="100" w:after="100" w:line="276" w:lineRule="auto"/>
              <w:jc w:val="both"/>
              <w:rPr>
                <w:rFonts w:ascii="Calibri" w:hAnsi="Calibri" w:cs="Times New Roman"/>
              </w:rPr>
            </w:pPr>
            <w:r w:rsidRPr="0031063C">
              <w:rPr>
                <w:rFonts w:ascii="Calibri" w:hAnsi="Calibri" w:cs="Times New Roman"/>
              </w:rPr>
              <w:t>Les paramètres suivants devront être testés sur les câbles CC en provenance des chaînes PV :</w:t>
            </w:r>
          </w:p>
          <w:p w14:paraId="12B0A236" w14:textId="4CA5E6D8" w:rsidR="0031063C" w:rsidRPr="0031063C" w:rsidRDefault="0031063C" w:rsidP="00700D9F">
            <w:pPr>
              <w:autoSpaceDE w:val="0"/>
              <w:autoSpaceDN w:val="0"/>
              <w:spacing w:before="100" w:after="100" w:line="276" w:lineRule="auto"/>
              <w:ind w:left="708"/>
              <w:jc w:val="both"/>
              <w:rPr>
                <w:rFonts w:ascii="Calibri" w:hAnsi="Calibri" w:cs="Times New Roman"/>
              </w:rPr>
            </w:pPr>
            <w:r w:rsidRPr="0031063C">
              <w:rPr>
                <w:rFonts w:ascii="Calibri" w:hAnsi="Calibri" w:cs="Times New Roman"/>
              </w:rPr>
              <w:t>-</w:t>
            </w:r>
            <w:r w:rsidR="001F2E82">
              <w:rPr>
                <w:rFonts w:ascii="Calibri" w:hAnsi="Calibri" w:cs="Times New Roman"/>
              </w:rPr>
              <w:t xml:space="preserve"> </w:t>
            </w:r>
            <w:r w:rsidRPr="0031063C">
              <w:rPr>
                <w:rFonts w:ascii="Calibri" w:hAnsi="Calibri" w:cs="Times New Roman"/>
              </w:rPr>
              <w:t>Polarité</w:t>
            </w:r>
          </w:p>
          <w:p w14:paraId="25758760" w14:textId="761BDCE4" w:rsidR="001F2E82" w:rsidRDefault="0031063C" w:rsidP="00700D9F">
            <w:pPr>
              <w:autoSpaceDE w:val="0"/>
              <w:autoSpaceDN w:val="0"/>
              <w:spacing w:before="100" w:after="100" w:line="276" w:lineRule="auto"/>
              <w:ind w:left="708"/>
              <w:jc w:val="both"/>
              <w:rPr>
                <w:rFonts w:ascii="Calibri" w:hAnsi="Calibri" w:cs="Times New Roman"/>
              </w:rPr>
            </w:pPr>
            <w:r w:rsidRPr="0031063C">
              <w:rPr>
                <w:rFonts w:ascii="Calibri" w:hAnsi="Calibri" w:cs="Times New Roman"/>
              </w:rPr>
              <w:t>-</w:t>
            </w:r>
            <w:r w:rsidR="001F2E82">
              <w:rPr>
                <w:rFonts w:ascii="Calibri" w:hAnsi="Calibri" w:cs="Times New Roman"/>
              </w:rPr>
              <w:t xml:space="preserve"> </w:t>
            </w:r>
            <w:r w:rsidRPr="0031063C">
              <w:rPr>
                <w:rFonts w:ascii="Calibri" w:hAnsi="Calibri" w:cs="Times New Roman"/>
              </w:rPr>
              <w:t>Tension à vide (V OC)</w:t>
            </w:r>
            <w:r w:rsidR="001F2E82" w:rsidRPr="00F01191">
              <w:rPr>
                <w:rFonts w:ascii="Calibri" w:hAnsi="Calibri" w:cs="Times New Roman"/>
              </w:rPr>
              <w:t xml:space="preserve"> </w:t>
            </w:r>
          </w:p>
          <w:p w14:paraId="1B8F4C08" w14:textId="44E687B9" w:rsidR="00C76903" w:rsidRDefault="001F2E82" w:rsidP="00C76903">
            <w:pPr>
              <w:autoSpaceDE w:val="0"/>
              <w:autoSpaceDN w:val="0"/>
              <w:spacing w:before="100" w:after="100" w:line="276" w:lineRule="auto"/>
              <w:ind w:left="708"/>
              <w:jc w:val="both"/>
              <w:rPr>
                <w:rFonts w:ascii="Calibri" w:hAnsi="Calibri" w:cs="Times New Roman"/>
              </w:rPr>
            </w:pPr>
            <w:r>
              <w:rPr>
                <w:rFonts w:ascii="Calibri" w:hAnsi="Calibri" w:cs="Times New Roman"/>
              </w:rPr>
              <w:t>- P</w:t>
            </w:r>
            <w:r w:rsidRPr="00F01191">
              <w:rPr>
                <w:rFonts w:ascii="Calibri" w:hAnsi="Calibri" w:cs="Times New Roman"/>
              </w:rPr>
              <w:t>aramétrage onduleurs</w:t>
            </w:r>
          </w:p>
          <w:p w14:paraId="5AF19C3F" w14:textId="543A4215" w:rsidR="00C76903" w:rsidRPr="0031063C" w:rsidRDefault="00C76903" w:rsidP="00700D9F">
            <w:pPr>
              <w:autoSpaceDE w:val="0"/>
              <w:autoSpaceDN w:val="0"/>
              <w:spacing w:before="100" w:after="100" w:line="276" w:lineRule="auto"/>
              <w:ind w:left="708"/>
              <w:jc w:val="both"/>
              <w:rPr>
                <w:rFonts w:ascii="Calibri" w:hAnsi="Calibri" w:cs="Times New Roman"/>
              </w:rPr>
            </w:pPr>
            <w:r>
              <w:rPr>
                <w:rFonts w:ascii="Calibri" w:hAnsi="Calibri" w:cs="Times New Roman"/>
              </w:rPr>
              <w:t>- Rotation des phases</w:t>
            </w:r>
          </w:p>
          <w:p w14:paraId="4697B029" w14:textId="79CFDDF9" w:rsidR="0031063C" w:rsidRPr="00F01191" w:rsidRDefault="0031063C" w:rsidP="0031063C">
            <w:pPr>
              <w:autoSpaceDE w:val="0"/>
              <w:autoSpaceDN w:val="0"/>
              <w:spacing w:before="100" w:after="100" w:line="276" w:lineRule="auto"/>
              <w:jc w:val="both"/>
              <w:rPr>
                <w:rFonts w:ascii="Calibri" w:hAnsi="Calibri" w:cs="Times New Roman"/>
              </w:rPr>
            </w:pPr>
            <w:r w:rsidRPr="0031063C">
              <w:rPr>
                <w:rFonts w:ascii="Calibri" w:hAnsi="Calibri" w:cs="Times New Roman"/>
              </w:rPr>
              <w:t>Autres essais à effectuer conformément aux prescriptions du fabricant. Une partie de ce travail aura pu être effectuée en usine.</w:t>
            </w:r>
          </w:p>
        </w:tc>
      </w:tr>
      <w:tr w:rsidR="0031063C" w:rsidRPr="00F01191" w14:paraId="7176AE9F" w14:textId="77777777" w:rsidTr="00700D9F">
        <w:tc>
          <w:tcPr>
            <w:tcW w:w="3043" w:type="dxa"/>
          </w:tcPr>
          <w:p w14:paraId="63EA99FE" w14:textId="3AC6009D" w:rsidR="0031063C" w:rsidRPr="00F01191" w:rsidRDefault="0031063C" w:rsidP="00F01191">
            <w:pPr>
              <w:autoSpaceDE w:val="0"/>
              <w:autoSpaceDN w:val="0"/>
              <w:spacing w:before="100" w:after="100" w:line="276" w:lineRule="auto"/>
              <w:jc w:val="both"/>
              <w:rPr>
                <w:rFonts w:ascii="Calibri" w:hAnsi="Calibri" w:cs="Times New Roman"/>
              </w:rPr>
            </w:pPr>
            <w:r w:rsidRPr="00F01191">
              <w:rPr>
                <w:rFonts w:ascii="Calibri" w:hAnsi="Calibri" w:cs="Times New Roman"/>
              </w:rPr>
              <w:t>Postes de transformation</w:t>
            </w:r>
            <w:r>
              <w:rPr>
                <w:rFonts w:ascii="Calibri" w:hAnsi="Calibri" w:cs="Times New Roman"/>
              </w:rPr>
              <w:t xml:space="preserve"> </w:t>
            </w:r>
          </w:p>
        </w:tc>
        <w:tc>
          <w:tcPr>
            <w:tcW w:w="5740" w:type="dxa"/>
          </w:tcPr>
          <w:p w14:paraId="5980AFD8" w14:textId="77777777" w:rsidR="001F2E82" w:rsidRPr="001F2E82" w:rsidRDefault="001F2E82" w:rsidP="001F2E82">
            <w:pPr>
              <w:autoSpaceDE w:val="0"/>
              <w:autoSpaceDN w:val="0"/>
              <w:spacing w:before="100" w:after="100" w:line="276" w:lineRule="auto"/>
              <w:jc w:val="both"/>
              <w:rPr>
                <w:rFonts w:ascii="Calibri" w:hAnsi="Calibri" w:cs="Times New Roman"/>
              </w:rPr>
            </w:pPr>
            <w:r w:rsidRPr="001F2E82">
              <w:rPr>
                <w:rFonts w:ascii="Calibri" w:hAnsi="Calibri" w:cs="Times New Roman"/>
              </w:rPr>
              <w:t xml:space="preserve">Les paramètres suivants devront être testés : </w:t>
            </w:r>
          </w:p>
          <w:p w14:paraId="38E6CD55" w14:textId="566F6517" w:rsidR="001F2E82" w:rsidRPr="001F2E82" w:rsidRDefault="001F2E82" w:rsidP="001F2E82">
            <w:pPr>
              <w:autoSpaceDE w:val="0"/>
              <w:autoSpaceDN w:val="0"/>
              <w:spacing w:before="100" w:after="100" w:line="276" w:lineRule="auto"/>
              <w:jc w:val="both"/>
              <w:rPr>
                <w:rFonts w:ascii="Calibri" w:hAnsi="Calibri" w:cs="Times New Roman"/>
              </w:rPr>
            </w:pPr>
            <w:r w:rsidRPr="001F2E82">
              <w:rPr>
                <w:rFonts w:ascii="Calibri" w:hAnsi="Calibri" w:cs="Times New Roman"/>
              </w:rPr>
              <w:t>-</w:t>
            </w:r>
            <w:r>
              <w:rPr>
                <w:rFonts w:ascii="Calibri" w:hAnsi="Calibri" w:cs="Times New Roman"/>
              </w:rPr>
              <w:t xml:space="preserve"> </w:t>
            </w:r>
            <w:r w:rsidRPr="001F2E82">
              <w:rPr>
                <w:rFonts w:ascii="Calibri" w:hAnsi="Calibri" w:cs="Times New Roman"/>
              </w:rPr>
              <w:t>Test d’isolement électrique des câbles</w:t>
            </w:r>
          </w:p>
          <w:p w14:paraId="096003E2" w14:textId="55B04666" w:rsidR="001F2E82" w:rsidRPr="001F2E82" w:rsidRDefault="001F2E82" w:rsidP="001F2E82">
            <w:pPr>
              <w:autoSpaceDE w:val="0"/>
              <w:autoSpaceDN w:val="0"/>
              <w:spacing w:before="100" w:after="100" w:line="276" w:lineRule="auto"/>
              <w:jc w:val="both"/>
              <w:rPr>
                <w:rFonts w:ascii="Calibri" w:hAnsi="Calibri" w:cs="Times New Roman"/>
              </w:rPr>
            </w:pPr>
            <w:r w:rsidRPr="001F2E82">
              <w:rPr>
                <w:rFonts w:ascii="Calibri" w:hAnsi="Calibri" w:cs="Times New Roman"/>
              </w:rPr>
              <w:t>-</w:t>
            </w:r>
            <w:r>
              <w:rPr>
                <w:rFonts w:ascii="Calibri" w:hAnsi="Calibri" w:cs="Times New Roman"/>
              </w:rPr>
              <w:t xml:space="preserve"> </w:t>
            </w:r>
            <w:r w:rsidRPr="001F2E82">
              <w:rPr>
                <w:rFonts w:ascii="Calibri" w:hAnsi="Calibri" w:cs="Times New Roman"/>
              </w:rPr>
              <w:t>Test de fonctionnement des relais de protection MT</w:t>
            </w:r>
          </w:p>
          <w:p w14:paraId="4381ABF3" w14:textId="47126CA8" w:rsidR="001F2E82" w:rsidRPr="001F2E82" w:rsidRDefault="001F2E82" w:rsidP="001F2E82">
            <w:pPr>
              <w:autoSpaceDE w:val="0"/>
              <w:autoSpaceDN w:val="0"/>
              <w:spacing w:before="100" w:after="100" w:line="276" w:lineRule="auto"/>
              <w:jc w:val="both"/>
              <w:rPr>
                <w:rFonts w:ascii="Calibri" w:hAnsi="Calibri" w:cs="Times New Roman"/>
              </w:rPr>
            </w:pPr>
            <w:r w:rsidRPr="001F2E82">
              <w:rPr>
                <w:rFonts w:ascii="Calibri" w:hAnsi="Calibri" w:cs="Times New Roman"/>
              </w:rPr>
              <w:t>-</w:t>
            </w:r>
            <w:r>
              <w:rPr>
                <w:rFonts w:ascii="Calibri" w:hAnsi="Calibri" w:cs="Times New Roman"/>
              </w:rPr>
              <w:t xml:space="preserve"> </w:t>
            </w:r>
            <w:r w:rsidRPr="001F2E82">
              <w:rPr>
                <w:rFonts w:ascii="Calibri" w:hAnsi="Calibri" w:cs="Times New Roman"/>
              </w:rPr>
              <w:t>Tests d'automatisation et de contrôle, y compris les interfaces avec le système de télégestion (SCADA). En particulier, le redémarrage séquentiel après une perte de réseau.</w:t>
            </w:r>
          </w:p>
          <w:p w14:paraId="60AE619E" w14:textId="171E01CF" w:rsidR="001F2E82" w:rsidRPr="001F2E82" w:rsidRDefault="001F2E82" w:rsidP="001F2E82">
            <w:pPr>
              <w:autoSpaceDE w:val="0"/>
              <w:autoSpaceDN w:val="0"/>
              <w:spacing w:before="100" w:after="100" w:line="276" w:lineRule="auto"/>
              <w:jc w:val="both"/>
              <w:rPr>
                <w:rFonts w:ascii="Calibri" w:hAnsi="Calibri" w:cs="Times New Roman"/>
              </w:rPr>
            </w:pPr>
            <w:r w:rsidRPr="001F2E82">
              <w:rPr>
                <w:rFonts w:ascii="Calibri" w:hAnsi="Calibri" w:cs="Times New Roman"/>
              </w:rPr>
              <w:t>-</w:t>
            </w:r>
            <w:r>
              <w:rPr>
                <w:rFonts w:ascii="Calibri" w:hAnsi="Calibri" w:cs="Times New Roman"/>
              </w:rPr>
              <w:t xml:space="preserve"> </w:t>
            </w:r>
            <w:r w:rsidRPr="001F2E82">
              <w:rPr>
                <w:rFonts w:ascii="Calibri" w:hAnsi="Calibri" w:cs="Times New Roman"/>
              </w:rPr>
              <w:t>Tests des équipements de sécurité du transformateur</w:t>
            </w:r>
          </w:p>
          <w:p w14:paraId="1CE3CA29" w14:textId="04F1D086" w:rsidR="001F2E82" w:rsidRPr="001F2E82" w:rsidRDefault="001F2E82" w:rsidP="001F2E82">
            <w:pPr>
              <w:autoSpaceDE w:val="0"/>
              <w:autoSpaceDN w:val="0"/>
              <w:spacing w:before="100" w:after="100" w:line="276" w:lineRule="auto"/>
              <w:jc w:val="both"/>
              <w:rPr>
                <w:rFonts w:ascii="Calibri" w:hAnsi="Calibri" w:cs="Times New Roman"/>
              </w:rPr>
            </w:pPr>
            <w:r w:rsidRPr="001F2E82">
              <w:rPr>
                <w:rFonts w:ascii="Calibri" w:hAnsi="Calibri" w:cs="Times New Roman"/>
              </w:rPr>
              <w:t>-</w:t>
            </w:r>
            <w:r>
              <w:rPr>
                <w:rFonts w:ascii="Calibri" w:hAnsi="Calibri" w:cs="Times New Roman"/>
              </w:rPr>
              <w:t xml:space="preserve"> </w:t>
            </w:r>
            <w:r w:rsidRPr="001F2E82">
              <w:rPr>
                <w:rFonts w:ascii="Calibri" w:hAnsi="Calibri" w:cs="Times New Roman"/>
              </w:rPr>
              <w:t>Test des disjoncteurs de protection BT</w:t>
            </w:r>
          </w:p>
          <w:p w14:paraId="69CF3F9D" w14:textId="6965E73D" w:rsidR="001F2E82" w:rsidRPr="001F2E82" w:rsidRDefault="001F2E82" w:rsidP="001F2E82">
            <w:pPr>
              <w:autoSpaceDE w:val="0"/>
              <w:autoSpaceDN w:val="0"/>
              <w:spacing w:before="100" w:after="100" w:line="276" w:lineRule="auto"/>
              <w:jc w:val="both"/>
              <w:rPr>
                <w:rFonts w:ascii="Calibri" w:hAnsi="Calibri" w:cs="Times New Roman"/>
              </w:rPr>
            </w:pPr>
            <w:r w:rsidRPr="001F2E82">
              <w:rPr>
                <w:rFonts w:ascii="Calibri" w:hAnsi="Calibri" w:cs="Times New Roman"/>
              </w:rPr>
              <w:t>-</w:t>
            </w:r>
            <w:r>
              <w:rPr>
                <w:rFonts w:ascii="Calibri" w:hAnsi="Calibri" w:cs="Times New Roman"/>
              </w:rPr>
              <w:t xml:space="preserve"> </w:t>
            </w:r>
            <w:r w:rsidRPr="001F2E82">
              <w:rPr>
                <w:rFonts w:ascii="Calibri" w:hAnsi="Calibri" w:cs="Times New Roman"/>
              </w:rPr>
              <w:t>Contrôle des prises de terre et dispositifs contre la foudre</w:t>
            </w:r>
          </w:p>
          <w:p w14:paraId="4EC85721" w14:textId="0FB803B9" w:rsidR="001F2E82" w:rsidRDefault="001F2E82" w:rsidP="001F2E82">
            <w:pPr>
              <w:autoSpaceDE w:val="0"/>
              <w:autoSpaceDN w:val="0"/>
              <w:spacing w:before="100" w:after="100" w:line="276" w:lineRule="auto"/>
              <w:jc w:val="both"/>
              <w:rPr>
                <w:rFonts w:ascii="Calibri" w:hAnsi="Calibri" w:cs="Times New Roman"/>
              </w:rPr>
            </w:pPr>
            <w:r w:rsidRPr="001F2E82">
              <w:rPr>
                <w:rFonts w:ascii="Calibri" w:hAnsi="Calibri" w:cs="Times New Roman"/>
              </w:rPr>
              <w:t>-</w:t>
            </w:r>
            <w:r>
              <w:rPr>
                <w:rFonts w:ascii="Calibri" w:hAnsi="Calibri" w:cs="Times New Roman"/>
              </w:rPr>
              <w:t xml:space="preserve"> </w:t>
            </w:r>
            <w:r w:rsidRPr="001F2E82">
              <w:rPr>
                <w:rFonts w:ascii="Calibri" w:hAnsi="Calibri" w:cs="Times New Roman"/>
              </w:rPr>
              <w:t>Dispositifs de verrouillage, y compris les interfaces - le cas échéant - avec l'onduleur et la sous-station MT</w:t>
            </w:r>
          </w:p>
          <w:p w14:paraId="3AE7258D" w14:textId="5A05FA84" w:rsidR="001F2E82" w:rsidRDefault="001F2E82" w:rsidP="001F2E82">
            <w:pPr>
              <w:autoSpaceDE w:val="0"/>
              <w:autoSpaceDN w:val="0"/>
              <w:spacing w:before="100" w:after="100" w:line="276" w:lineRule="auto"/>
              <w:jc w:val="both"/>
              <w:rPr>
                <w:rFonts w:ascii="Calibri" w:hAnsi="Calibri" w:cs="Times New Roman"/>
              </w:rPr>
            </w:pPr>
            <w:r>
              <w:rPr>
                <w:rFonts w:ascii="Calibri" w:hAnsi="Calibri" w:cs="Times New Roman"/>
              </w:rPr>
              <w:t>- Dispositif de ventilation</w:t>
            </w:r>
          </w:p>
          <w:p w14:paraId="3A2295BE" w14:textId="76C378CF" w:rsidR="001F2E82" w:rsidRPr="00F01191" w:rsidRDefault="001F2E82" w:rsidP="001F2E82">
            <w:pPr>
              <w:autoSpaceDE w:val="0"/>
              <w:autoSpaceDN w:val="0"/>
              <w:spacing w:before="100" w:after="100" w:line="276" w:lineRule="auto"/>
              <w:jc w:val="both"/>
              <w:rPr>
                <w:rFonts w:ascii="Calibri" w:hAnsi="Calibri" w:cs="Times New Roman"/>
              </w:rPr>
            </w:pPr>
            <w:r w:rsidRPr="001F2E82">
              <w:rPr>
                <w:rFonts w:ascii="Calibri" w:hAnsi="Calibri" w:cs="Times New Roman"/>
              </w:rPr>
              <w:t>Autres essais à effectuer selon les prescriptions du fabricant. Une partie de ce travail aura pu être effectuée en usine.</w:t>
            </w:r>
          </w:p>
        </w:tc>
      </w:tr>
      <w:tr w:rsidR="0031063C" w:rsidRPr="00F01191" w14:paraId="15946474" w14:textId="77777777" w:rsidTr="00700D9F">
        <w:tc>
          <w:tcPr>
            <w:tcW w:w="3043" w:type="dxa"/>
          </w:tcPr>
          <w:p w14:paraId="7115FC66" w14:textId="77777777" w:rsidR="0031063C" w:rsidRPr="00F01191" w:rsidRDefault="0031063C" w:rsidP="00F01191">
            <w:pPr>
              <w:autoSpaceDE w:val="0"/>
              <w:autoSpaceDN w:val="0"/>
              <w:spacing w:before="100" w:after="100" w:line="276" w:lineRule="auto"/>
              <w:jc w:val="both"/>
              <w:rPr>
                <w:rFonts w:ascii="Calibri" w:hAnsi="Calibri" w:cs="Times New Roman"/>
              </w:rPr>
            </w:pPr>
            <w:r w:rsidRPr="00F01191">
              <w:rPr>
                <w:rFonts w:ascii="Calibri" w:hAnsi="Calibri" w:cs="Times New Roman"/>
              </w:rPr>
              <w:t>Réseau fibre optique</w:t>
            </w:r>
          </w:p>
        </w:tc>
        <w:tc>
          <w:tcPr>
            <w:tcW w:w="5740" w:type="dxa"/>
          </w:tcPr>
          <w:p w14:paraId="7380D1F5" w14:textId="560D9BB4" w:rsidR="0031063C" w:rsidRPr="00F01191" w:rsidRDefault="001F2E82" w:rsidP="00F01191">
            <w:pPr>
              <w:autoSpaceDE w:val="0"/>
              <w:autoSpaceDN w:val="0"/>
              <w:spacing w:before="100" w:after="100" w:line="276" w:lineRule="auto"/>
              <w:jc w:val="both"/>
              <w:rPr>
                <w:rFonts w:ascii="Calibri" w:hAnsi="Calibri" w:cs="Times New Roman"/>
              </w:rPr>
            </w:pPr>
            <w:r w:rsidRPr="001F2E82">
              <w:rPr>
                <w:rFonts w:ascii="Calibri" w:hAnsi="Calibri" w:cs="Times New Roman"/>
              </w:rPr>
              <w:t>Essais de réflectométrie sur des câbles à fibres optiques (FO).</w:t>
            </w:r>
          </w:p>
        </w:tc>
      </w:tr>
      <w:tr w:rsidR="0031063C" w:rsidRPr="00F01191" w14:paraId="2B706F0B" w14:textId="77777777" w:rsidTr="00700D9F">
        <w:tc>
          <w:tcPr>
            <w:tcW w:w="3043" w:type="dxa"/>
          </w:tcPr>
          <w:p w14:paraId="78DE76BA" w14:textId="77777777" w:rsidR="0031063C" w:rsidRPr="00F01191" w:rsidRDefault="0031063C" w:rsidP="00F01191">
            <w:pPr>
              <w:autoSpaceDE w:val="0"/>
              <w:autoSpaceDN w:val="0"/>
              <w:spacing w:before="100" w:after="100" w:line="276" w:lineRule="auto"/>
              <w:jc w:val="both"/>
              <w:rPr>
                <w:rFonts w:ascii="Calibri" w:hAnsi="Calibri" w:cs="Times New Roman"/>
              </w:rPr>
            </w:pPr>
            <w:r w:rsidRPr="00F01191">
              <w:rPr>
                <w:rFonts w:ascii="Calibri" w:hAnsi="Calibri" w:cs="Times New Roman"/>
              </w:rPr>
              <w:t>Poste de livraison</w:t>
            </w:r>
          </w:p>
        </w:tc>
        <w:tc>
          <w:tcPr>
            <w:tcW w:w="5740" w:type="dxa"/>
          </w:tcPr>
          <w:p w14:paraId="2C29DD69" w14:textId="77777777" w:rsidR="001F2E82" w:rsidRPr="001F2E82" w:rsidRDefault="001F2E82" w:rsidP="001F2E82">
            <w:pPr>
              <w:autoSpaceDE w:val="0"/>
              <w:autoSpaceDN w:val="0"/>
              <w:spacing w:before="100" w:after="100" w:line="276" w:lineRule="auto"/>
              <w:jc w:val="both"/>
              <w:rPr>
                <w:rFonts w:ascii="Calibri" w:hAnsi="Calibri" w:cs="Times New Roman"/>
              </w:rPr>
            </w:pPr>
            <w:r w:rsidRPr="001F2E82">
              <w:rPr>
                <w:rFonts w:ascii="Calibri" w:hAnsi="Calibri" w:cs="Times New Roman"/>
              </w:rPr>
              <w:t>-</w:t>
            </w:r>
            <w:r w:rsidRPr="001F2E82">
              <w:rPr>
                <w:rFonts w:ascii="Calibri" w:hAnsi="Calibri" w:cs="Times New Roman"/>
              </w:rPr>
              <w:tab/>
              <w:t>Test de fonctionnement des relais de protection MT</w:t>
            </w:r>
          </w:p>
          <w:p w14:paraId="5D1FCC1A" w14:textId="3B232E53" w:rsidR="001F2E82" w:rsidRPr="001F2E82" w:rsidRDefault="001F2E82" w:rsidP="001F2E82">
            <w:pPr>
              <w:autoSpaceDE w:val="0"/>
              <w:autoSpaceDN w:val="0"/>
              <w:spacing w:before="100" w:after="100" w:line="276" w:lineRule="auto"/>
              <w:jc w:val="both"/>
              <w:rPr>
                <w:rFonts w:ascii="Calibri" w:hAnsi="Calibri" w:cs="Times New Roman"/>
              </w:rPr>
            </w:pPr>
            <w:r w:rsidRPr="001F2E82">
              <w:rPr>
                <w:rFonts w:ascii="Calibri" w:hAnsi="Calibri" w:cs="Times New Roman"/>
              </w:rPr>
              <w:t>-</w:t>
            </w:r>
            <w:r w:rsidRPr="001F2E82">
              <w:rPr>
                <w:rFonts w:ascii="Calibri" w:hAnsi="Calibri" w:cs="Times New Roman"/>
              </w:rPr>
              <w:tab/>
              <w:t>Essais d'automatisation et de contrôle, y compris des opérations partagées avec la sous-station de la S</w:t>
            </w:r>
            <w:r>
              <w:rPr>
                <w:rFonts w:ascii="Calibri" w:hAnsi="Calibri" w:cs="Times New Roman"/>
              </w:rPr>
              <w:t>TEG</w:t>
            </w:r>
            <w:r w:rsidRPr="001F2E82">
              <w:rPr>
                <w:rFonts w:ascii="Calibri" w:hAnsi="Calibri" w:cs="Times New Roman"/>
              </w:rPr>
              <w:t>. Tests de fonctionnement du système de télégestion (SCADA).</w:t>
            </w:r>
          </w:p>
          <w:p w14:paraId="27E5DBD0" w14:textId="77777777" w:rsidR="001F2E82" w:rsidRPr="001F2E82" w:rsidRDefault="001F2E82" w:rsidP="001F2E82">
            <w:pPr>
              <w:autoSpaceDE w:val="0"/>
              <w:autoSpaceDN w:val="0"/>
              <w:spacing w:before="100" w:after="100" w:line="276" w:lineRule="auto"/>
              <w:jc w:val="both"/>
              <w:rPr>
                <w:rFonts w:ascii="Calibri" w:hAnsi="Calibri" w:cs="Times New Roman"/>
              </w:rPr>
            </w:pPr>
            <w:r w:rsidRPr="001F2E82">
              <w:rPr>
                <w:rFonts w:ascii="Calibri" w:hAnsi="Calibri" w:cs="Times New Roman"/>
              </w:rPr>
              <w:t>-</w:t>
            </w:r>
            <w:r w:rsidRPr="001F2E82">
              <w:rPr>
                <w:rFonts w:ascii="Calibri" w:hAnsi="Calibri" w:cs="Times New Roman"/>
              </w:rPr>
              <w:tab/>
              <w:t>Test des disjoncteurs de protection BT</w:t>
            </w:r>
          </w:p>
          <w:p w14:paraId="382E7049" w14:textId="77777777" w:rsidR="001F2E82" w:rsidRPr="001F2E82" w:rsidRDefault="001F2E82" w:rsidP="001F2E82">
            <w:pPr>
              <w:autoSpaceDE w:val="0"/>
              <w:autoSpaceDN w:val="0"/>
              <w:spacing w:before="100" w:after="100" w:line="276" w:lineRule="auto"/>
              <w:jc w:val="both"/>
              <w:rPr>
                <w:rFonts w:ascii="Calibri" w:hAnsi="Calibri" w:cs="Times New Roman"/>
              </w:rPr>
            </w:pPr>
            <w:r w:rsidRPr="001F2E82">
              <w:rPr>
                <w:rFonts w:ascii="Calibri" w:hAnsi="Calibri" w:cs="Times New Roman"/>
              </w:rPr>
              <w:t>-</w:t>
            </w:r>
            <w:r w:rsidRPr="001F2E82">
              <w:rPr>
                <w:rFonts w:ascii="Calibri" w:hAnsi="Calibri" w:cs="Times New Roman"/>
              </w:rPr>
              <w:tab/>
              <w:t>Test UPS (banc de batteries + panneau de charge CC)</w:t>
            </w:r>
          </w:p>
          <w:p w14:paraId="6896836C" w14:textId="77777777" w:rsidR="001F2E82" w:rsidRPr="001F2E82" w:rsidRDefault="001F2E82" w:rsidP="001F2E82">
            <w:pPr>
              <w:autoSpaceDE w:val="0"/>
              <w:autoSpaceDN w:val="0"/>
              <w:spacing w:before="100" w:after="100" w:line="276" w:lineRule="auto"/>
              <w:jc w:val="both"/>
              <w:rPr>
                <w:rFonts w:ascii="Calibri" w:hAnsi="Calibri" w:cs="Times New Roman"/>
              </w:rPr>
            </w:pPr>
            <w:r w:rsidRPr="001F2E82">
              <w:rPr>
                <w:rFonts w:ascii="Calibri" w:hAnsi="Calibri" w:cs="Times New Roman"/>
              </w:rPr>
              <w:t>-</w:t>
            </w:r>
            <w:r w:rsidRPr="001F2E82">
              <w:rPr>
                <w:rFonts w:ascii="Calibri" w:hAnsi="Calibri" w:cs="Times New Roman"/>
              </w:rPr>
              <w:tab/>
              <w:t>Contrôle des prises de terre et dispositifs contre la foudre</w:t>
            </w:r>
          </w:p>
          <w:p w14:paraId="713CBD71" w14:textId="3217F181" w:rsidR="001F2E82" w:rsidRPr="001F2E82" w:rsidRDefault="001F2E82" w:rsidP="001F2E82">
            <w:pPr>
              <w:autoSpaceDE w:val="0"/>
              <w:autoSpaceDN w:val="0"/>
              <w:spacing w:before="100" w:after="100" w:line="276" w:lineRule="auto"/>
              <w:jc w:val="both"/>
              <w:rPr>
                <w:rFonts w:ascii="Calibri" w:hAnsi="Calibri" w:cs="Times New Roman"/>
              </w:rPr>
            </w:pPr>
            <w:r w:rsidRPr="001F2E82">
              <w:rPr>
                <w:rFonts w:ascii="Calibri" w:hAnsi="Calibri" w:cs="Times New Roman"/>
              </w:rPr>
              <w:lastRenderedPageBreak/>
              <w:t>-</w:t>
            </w:r>
            <w:r w:rsidRPr="001F2E82">
              <w:rPr>
                <w:rFonts w:ascii="Calibri" w:hAnsi="Calibri" w:cs="Times New Roman"/>
              </w:rPr>
              <w:tab/>
              <w:t xml:space="preserve">Dispositifs de verrouillage, y compris les interfaces, le cas échéant, avec les postes de transformation de l'installation solaire et la sous-station de la </w:t>
            </w:r>
            <w:r>
              <w:rPr>
                <w:rFonts w:ascii="Calibri" w:hAnsi="Calibri" w:cs="Times New Roman"/>
              </w:rPr>
              <w:t>STEG</w:t>
            </w:r>
          </w:p>
          <w:p w14:paraId="097DAD71" w14:textId="423C97E1" w:rsidR="001F2E82" w:rsidRPr="00F01191" w:rsidRDefault="001F2E82" w:rsidP="001F2E82">
            <w:pPr>
              <w:autoSpaceDE w:val="0"/>
              <w:autoSpaceDN w:val="0"/>
              <w:spacing w:before="100" w:after="100" w:line="276" w:lineRule="auto"/>
              <w:jc w:val="both"/>
              <w:rPr>
                <w:rFonts w:ascii="Calibri" w:hAnsi="Calibri" w:cs="Times New Roman"/>
              </w:rPr>
            </w:pPr>
            <w:r w:rsidRPr="001F2E82">
              <w:rPr>
                <w:rFonts w:ascii="Calibri" w:hAnsi="Calibri" w:cs="Times New Roman"/>
              </w:rPr>
              <w:t>Autres essais à effectuer selon les prescriptions du fabricant. Une partie de ce travail aura pu être effectuée en usine.</w:t>
            </w:r>
          </w:p>
        </w:tc>
      </w:tr>
      <w:tr w:rsidR="0031063C" w:rsidRPr="00F01191" w14:paraId="1BE411D2" w14:textId="77777777" w:rsidTr="00700D9F">
        <w:tc>
          <w:tcPr>
            <w:tcW w:w="3043" w:type="dxa"/>
          </w:tcPr>
          <w:p w14:paraId="1360BE28" w14:textId="77777777" w:rsidR="0031063C" w:rsidRPr="00F01191" w:rsidRDefault="0031063C" w:rsidP="00F01191">
            <w:pPr>
              <w:autoSpaceDE w:val="0"/>
              <w:autoSpaceDN w:val="0"/>
              <w:spacing w:before="100" w:after="100" w:line="276" w:lineRule="auto"/>
              <w:jc w:val="both"/>
              <w:rPr>
                <w:rFonts w:ascii="Calibri" w:hAnsi="Calibri" w:cs="Times New Roman"/>
              </w:rPr>
            </w:pPr>
            <w:r w:rsidRPr="00F01191">
              <w:rPr>
                <w:rFonts w:ascii="Calibri" w:hAnsi="Calibri" w:cs="Times New Roman"/>
              </w:rPr>
              <w:lastRenderedPageBreak/>
              <w:t>Stations météorologiques</w:t>
            </w:r>
          </w:p>
        </w:tc>
        <w:tc>
          <w:tcPr>
            <w:tcW w:w="5740" w:type="dxa"/>
          </w:tcPr>
          <w:p w14:paraId="016BD11D" w14:textId="04B0524B" w:rsidR="0031063C" w:rsidRPr="00F01191" w:rsidRDefault="0031063C" w:rsidP="00F01191">
            <w:pPr>
              <w:autoSpaceDE w:val="0"/>
              <w:autoSpaceDN w:val="0"/>
              <w:spacing w:before="100" w:after="100" w:line="276" w:lineRule="auto"/>
              <w:jc w:val="both"/>
              <w:rPr>
                <w:rFonts w:ascii="Calibri" w:hAnsi="Calibri" w:cs="Times New Roman"/>
              </w:rPr>
            </w:pPr>
            <w:r w:rsidRPr="00F01191">
              <w:rPr>
                <w:rFonts w:ascii="Calibri" w:hAnsi="Calibri" w:cs="Times New Roman"/>
              </w:rPr>
              <w:t xml:space="preserve">Fonctionnement général </w:t>
            </w:r>
            <w:r w:rsidR="00224E70">
              <w:rPr>
                <w:rFonts w:ascii="Calibri" w:hAnsi="Calibri" w:cs="Times New Roman"/>
              </w:rPr>
              <w:t xml:space="preserve">notamment des </w:t>
            </w:r>
            <w:r w:rsidR="00224E70" w:rsidRPr="00F01191">
              <w:rPr>
                <w:rFonts w:ascii="Calibri" w:hAnsi="Calibri" w:cs="Times New Roman"/>
              </w:rPr>
              <w:t>pyranomètres</w:t>
            </w:r>
            <w:r w:rsidR="00224E70">
              <w:rPr>
                <w:rFonts w:ascii="Calibri" w:hAnsi="Calibri" w:cs="Times New Roman"/>
              </w:rPr>
              <w:t xml:space="preserve">. </w:t>
            </w:r>
            <w:r w:rsidR="00224E70" w:rsidRPr="00224E70">
              <w:rPr>
                <w:rFonts w:ascii="Calibri" w:hAnsi="Calibri" w:cs="Times New Roman"/>
              </w:rPr>
              <w:t>L'étalonnage des pyranomètres doit être conforme au certificat fourni par le fabricant.</w:t>
            </w:r>
          </w:p>
        </w:tc>
      </w:tr>
      <w:tr w:rsidR="0031063C" w:rsidRPr="00F01191" w14:paraId="504D2B6C" w14:textId="77777777" w:rsidTr="00700D9F">
        <w:trPr>
          <w:trHeight w:val="965"/>
        </w:trPr>
        <w:tc>
          <w:tcPr>
            <w:tcW w:w="3043" w:type="dxa"/>
          </w:tcPr>
          <w:p w14:paraId="178C6312" w14:textId="77777777" w:rsidR="0031063C" w:rsidRPr="00F01191" w:rsidRDefault="0031063C" w:rsidP="00F01191">
            <w:pPr>
              <w:autoSpaceDE w:val="0"/>
              <w:autoSpaceDN w:val="0"/>
              <w:spacing w:before="100" w:after="100" w:line="276" w:lineRule="auto"/>
              <w:jc w:val="both"/>
              <w:rPr>
                <w:rFonts w:ascii="Calibri" w:hAnsi="Calibri" w:cs="Times New Roman"/>
              </w:rPr>
            </w:pPr>
            <w:r w:rsidRPr="00F01191">
              <w:rPr>
                <w:rFonts w:ascii="Calibri" w:hAnsi="Calibri" w:cs="Times New Roman"/>
              </w:rPr>
              <w:t>Système de supervision</w:t>
            </w:r>
          </w:p>
        </w:tc>
        <w:tc>
          <w:tcPr>
            <w:tcW w:w="5740" w:type="dxa"/>
          </w:tcPr>
          <w:p w14:paraId="7FC16717" w14:textId="77777777" w:rsidR="0031063C" w:rsidRPr="00F01191" w:rsidRDefault="0031063C" w:rsidP="00F01191">
            <w:pPr>
              <w:autoSpaceDE w:val="0"/>
              <w:autoSpaceDN w:val="0"/>
              <w:spacing w:before="100" w:after="100" w:line="276" w:lineRule="auto"/>
              <w:jc w:val="both"/>
              <w:rPr>
                <w:rFonts w:ascii="Calibri" w:hAnsi="Calibri" w:cs="Times New Roman"/>
              </w:rPr>
            </w:pPr>
            <w:r w:rsidRPr="00F01191">
              <w:rPr>
                <w:rFonts w:ascii="Calibri" w:hAnsi="Calibri" w:cs="Times New Roman"/>
              </w:rPr>
              <w:t>Visualisation des paramètres de la centrale et fonctionnement général, en local et à distance</w:t>
            </w:r>
          </w:p>
        </w:tc>
      </w:tr>
      <w:tr w:rsidR="0031063C" w:rsidRPr="00F01191" w14:paraId="78B49576" w14:textId="77777777" w:rsidTr="00700D9F">
        <w:tc>
          <w:tcPr>
            <w:tcW w:w="3043" w:type="dxa"/>
          </w:tcPr>
          <w:p w14:paraId="3B879FC2" w14:textId="180E84F0" w:rsidR="0031063C" w:rsidRPr="00F01191" w:rsidRDefault="0031063C" w:rsidP="00F01191">
            <w:pPr>
              <w:autoSpaceDE w:val="0"/>
              <w:autoSpaceDN w:val="0"/>
              <w:spacing w:before="100" w:after="100" w:line="276" w:lineRule="auto"/>
              <w:jc w:val="both"/>
              <w:rPr>
                <w:rFonts w:ascii="Calibri" w:hAnsi="Calibri" w:cs="Times New Roman"/>
              </w:rPr>
            </w:pPr>
            <w:r w:rsidRPr="00F01191">
              <w:rPr>
                <w:rFonts w:ascii="Calibri" w:hAnsi="Calibri" w:cs="Times New Roman"/>
              </w:rPr>
              <w:t>Système de vidéo-surveillance</w:t>
            </w:r>
            <w:r w:rsidR="001F2E82">
              <w:rPr>
                <w:rFonts w:ascii="Calibri" w:hAnsi="Calibri" w:cs="Times New Roman"/>
              </w:rPr>
              <w:t xml:space="preserve"> (si existant)</w:t>
            </w:r>
          </w:p>
        </w:tc>
        <w:tc>
          <w:tcPr>
            <w:tcW w:w="5740" w:type="dxa"/>
          </w:tcPr>
          <w:p w14:paraId="5D08A0EE" w14:textId="77777777" w:rsidR="0031063C" w:rsidRPr="00F01191" w:rsidRDefault="0031063C" w:rsidP="00F01191">
            <w:pPr>
              <w:autoSpaceDE w:val="0"/>
              <w:autoSpaceDN w:val="0"/>
              <w:spacing w:before="100" w:after="100" w:line="276" w:lineRule="auto"/>
              <w:jc w:val="both"/>
              <w:rPr>
                <w:rFonts w:ascii="Calibri" w:hAnsi="Calibri" w:cs="Times New Roman"/>
              </w:rPr>
            </w:pPr>
            <w:r w:rsidRPr="00F01191">
              <w:rPr>
                <w:rFonts w:ascii="Calibri" w:hAnsi="Calibri" w:cs="Times New Roman"/>
              </w:rPr>
              <w:t>Visualisation de l’ensemble des zones de la centrale et fonctionnement général</w:t>
            </w:r>
          </w:p>
        </w:tc>
      </w:tr>
      <w:tr w:rsidR="0031063C" w:rsidRPr="00F01191" w14:paraId="21A2D981" w14:textId="77777777" w:rsidTr="00700D9F">
        <w:tc>
          <w:tcPr>
            <w:tcW w:w="3043" w:type="dxa"/>
          </w:tcPr>
          <w:p w14:paraId="42D6C940" w14:textId="526128FE" w:rsidR="0031063C" w:rsidRPr="00F01191" w:rsidRDefault="0031063C" w:rsidP="00F01191">
            <w:pPr>
              <w:autoSpaceDE w:val="0"/>
              <w:autoSpaceDN w:val="0"/>
              <w:spacing w:before="100" w:after="100" w:line="276" w:lineRule="auto"/>
              <w:jc w:val="both"/>
              <w:rPr>
                <w:rFonts w:ascii="Calibri" w:hAnsi="Calibri" w:cs="Times New Roman"/>
              </w:rPr>
            </w:pPr>
            <w:r w:rsidRPr="00F01191">
              <w:rPr>
                <w:rFonts w:ascii="Calibri" w:hAnsi="Calibri" w:cs="Times New Roman"/>
              </w:rPr>
              <w:t>Système anti-intrusion, centrale d’alarme</w:t>
            </w:r>
            <w:r w:rsidR="001F2E82">
              <w:rPr>
                <w:rFonts w:ascii="Calibri" w:hAnsi="Calibri" w:cs="Times New Roman"/>
              </w:rPr>
              <w:t xml:space="preserve"> </w:t>
            </w:r>
          </w:p>
        </w:tc>
        <w:tc>
          <w:tcPr>
            <w:tcW w:w="5740" w:type="dxa"/>
          </w:tcPr>
          <w:p w14:paraId="44F37FFB" w14:textId="77777777" w:rsidR="0031063C" w:rsidRPr="00F01191" w:rsidRDefault="0031063C" w:rsidP="00F01191">
            <w:pPr>
              <w:autoSpaceDE w:val="0"/>
              <w:autoSpaceDN w:val="0"/>
              <w:spacing w:before="100" w:after="100" w:line="276" w:lineRule="auto"/>
              <w:jc w:val="both"/>
              <w:rPr>
                <w:rFonts w:ascii="Calibri" w:hAnsi="Calibri" w:cs="Times New Roman"/>
              </w:rPr>
            </w:pPr>
            <w:r w:rsidRPr="00F01191">
              <w:rPr>
                <w:rFonts w:ascii="Calibri" w:hAnsi="Calibri" w:cs="Times New Roman"/>
              </w:rPr>
              <w:t>Fonctionnement général en local et à distance</w:t>
            </w:r>
          </w:p>
        </w:tc>
      </w:tr>
    </w:tbl>
    <w:p w14:paraId="28F5B5BD" w14:textId="1CFADC7F" w:rsidR="00915218" w:rsidRPr="00C1518D" w:rsidRDefault="00F01191" w:rsidP="00700D9F">
      <w:pPr>
        <w:tabs>
          <w:tab w:val="left" w:pos="1590"/>
        </w:tabs>
        <w:spacing w:line="256" w:lineRule="auto"/>
        <w:jc w:val="both"/>
        <w:rPr>
          <w:rFonts w:asciiTheme="majorHAnsi" w:hAnsiTheme="majorHAnsi" w:cstheme="majorHAnsi"/>
        </w:rPr>
      </w:pPr>
      <w:r>
        <w:rPr>
          <w:rFonts w:asciiTheme="majorHAnsi" w:hAnsiTheme="majorHAnsi" w:cstheme="majorHAnsi"/>
        </w:rPr>
        <w:tab/>
      </w:r>
    </w:p>
    <w:p w14:paraId="408142CD" w14:textId="7371B370" w:rsidR="00C1518D" w:rsidRPr="005F66DD" w:rsidRDefault="005E2089" w:rsidP="00531FE2">
      <w:pPr>
        <w:ind w:left="708"/>
        <w:rPr>
          <w:rFonts w:asciiTheme="majorHAnsi" w:hAnsiTheme="majorHAnsi" w:cstheme="majorHAnsi"/>
          <w:color w:val="2F5496" w:themeColor="accent1" w:themeShade="BF"/>
        </w:rPr>
      </w:pPr>
      <w:bookmarkStart w:id="14" w:name="_Toc27589427"/>
      <w:r w:rsidRPr="005F66DD">
        <w:rPr>
          <w:rFonts w:asciiTheme="majorHAnsi" w:hAnsiTheme="majorHAnsi" w:cstheme="majorHAnsi"/>
          <w:color w:val="2F5496" w:themeColor="accent1" w:themeShade="BF"/>
        </w:rPr>
        <w:t>2</w:t>
      </w:r>
      <w:r w:rsidR="006B2093" w:rsidRPr="005F66DD">
        <w:rPr>
          <w:rFonts w:asciiTheme="majorHAnsi" w:hAnsiTheme="majorHAnsi" w:cstheme="majorHAnsi"/>
          <w:color w:val="2F5496" w:themeColor="accent1" w:themeShade="BF"/>
        </w:rPr>
        <w:t>.4</w:t>
      </w:r>
      <w:r w:rsidR="00915218" w:rsidRPr="005F66DD">
        <w:rPr>
          <w:rFonts w:asciiTheme="majorHAnsi" w:hAnsiTheme="majorHAnsi" w:cstheme="majorHAnsi"/>
          <w:color w:val="2F5496" w:themeColor="accent1" w:themeShade="BF"/>
        </w:rPr>
        <w:t xml:space="preserve"> Tests de tension en circuit ouvert</w:t>
      </w:r>
      <w:bookmarkEnd w:id="14"/>
      <w:r w:rsidR="005D7414" w:rsidRPr="005F66DD">
        <w:rPr>
          <w:rFonts w:asciiTheme="majorHAnsi" w:hAnsiTheme="majorHAnsi" w:cstheme="majorHAnsi"/>
          <w:color w:val="2F5496" w:themeColor="accent1" w:themeShade="BF"/>
        </w:rPr>
        <w:t xml:space="preserve"> - V</w:t>
      </w:r>
      <w:r w:rsidR="005D7414" w:rsidRPr="005F66DD">
        <w:rPr>
          <w:rFonts w:asciiTheme="majorHAnsi" w:hAnsiTheme="majorHAnsi" w:cstheme="majorHAnsi"/>
          <w:color w:val="2F5496" w:themeColor="accent1" w:themeShade="BF"/>
          <w:vertAlign w:val="subscript"/>
        </w:rPr>
        <w:t>OC</w:t>
      </w:r>
    </w:p>
    <w:p w14:paraId="57A72705" w14:textId="609E8903" w:rsidR="00915218" w:rsidRPr="00C1518D" w:rsidRDefault="00915218" w:rsidP="00915218">
      <w:pPr>
        <w:jc w:val="both"/>
        <w:rPr>
          <w:rFonts w:asciiTheme="majorHAnsi" w:hAnsiTheme="majorHAnsi" w:cstheme="majorHAnsi"/>
        </w:rPr>
      </w:pPr>
      <w:r w:rsidRPr="00C1518D">
        <w:rPr>
          <w:rFonts w:asciiTheme="majorHAnsi" w:hAnsiTheme="majorHAnsi" w:cstheme="majorHAnsi"/>
        </w:rPr>
        <w:t xml:space="preserve">L'essai de tension en circuit ouvert </w:t>
      </w:r>
      <w:r w:rsidR="001A0BB9">
        <w:rPr>
          <w:rFonts w:asciiTheme="majorHAnsi" w:hAnsiTheme="majorHAnsi" w:cstheme="majorHAnsi"/>
        </w:rPr>
        <w:t>est</w:t>
      </w:r>
      <w:r w:rsidR="001A0BB9" w:rsidRPr="00C1518D">
        <w:rPr>
          <w:rFonts w:asciiTheme="majorHAnsi" w:hAnsiTheme="majorHAnsi" w:cstheme="majorHAnsi"/>
        </w:rPr>
        <w:t xml:space="preserve"> </w:t>
      </w:r>
      <w:r w:rsidRPr="00C1518D">
        <w:rPr>
          <w:rFonts w:asciiTheme="majorHAnsi" w:hAnsiTheme="majorHAnsi" w:cstheme="majorHAnsi"/>
        </w:rPr>
        <w:t>une méthode simple pour déterminer que toutes les chaines de modules de l'installation sont correctement raccordées et que tous les panneaux produisent un niveau de tension approprié.</w:t>
      </w:r>
    </w:p>
    <w:p w14:paraId="22F7C63F" w14:textId="19951D17" w:rsidR="005A09D8" w:rsidRPr="00605B8A" w:rsidRDefault="00915218" w:rsidP="005A09D8">
      <w:pPr>
        <w:jc w:val="both"/>
        <w:rPr>
          <w:rFonts w:asciiTheme="majorHAnsi" w:hAnsiTheme="majorHAnsi" w:cstheme="majorHAnsi"/>
        </w:rPr>
      </w:pPr>
      <w:r w:rsidRPr="00700D9F">
        <w:rPr>
          <w:rFonts w:asciiTheme="majorHAnsi" w:hAnsiTheme="majorHAnsi" w:cstheme="majorHAnsi"/>
        </w:rPr>
        <w:t xml:space="preserve">Toutes les chaînes doivent être testées avant que l'installation ne soit </w:t>
      </w:r>
      <w:r w:rsidR="004519C3" w:rsidRPr="00700D9F">
        <w:rPr>
          <w:rFonts w:asciiTheme="majorHAnsi" w:hAnsiTheme="majorHAnsi" w:cstheme="majorHAnsi"/>
        </w:rPr>
        <w:t>raccordé</w:t>
      </w:r>
      <w:r w:rsidR="00F5037A" w:rsidRPr="00700D9F">
        <w:rPr>
          <w:rFonts w:asciiTheme="majorHAnsi" w:hAnsiTheme="majorHAnsi" w:cstheme="majorHAnsi"/>
        </w:rPr>
        <w:t>e</w:t>
      </w:r>
      <w:r w:rsidR="004519C3" w:rsidRPr="00700D9F">
        <w:rPr>
          <w:rFonts w:asciiTheme="majorHAnsi" w:hAnsiTheme="majorHAnsi" w:cstheme="majorHAnsi"/>
        </w:rPr>
        <w:t xml:space="preserve"> </w:t>
      </w:r>
      <w:r w:rsidRPr="00700D9F">
        <w:rPr>
          <w:rFonts w:asciiTheme="majorHAnsi" w:hAnsiTheme="majorHAnsi" w:cstheme="majorHAnsi"/>
        </w:rPr>
        <w:t>au réseau</w:t>
      </w:r>
      <w:r w:rsidR="005A09D8" w:rsidRPr="00700D9F">
        <w:rPr>
          <w:rFonts w:asciiTheme="majorHAnsi" w:hAnsiTheme="majorHAnsi" w:cstheme="majorHAnsi"/>
        </w:rPr>
        <w:t xml:space="preserve">, à l’aide </w:t>
      </w:r>
      <w:r w:rsidR="005A09D8">
        <w:rPr>
          <w:rFonts w:asciiTheme="majorHAnsi" w:hAnsiTheme="majorHAnsi" w:cstheme="majorHAnsi"/>
        </w:rPr>
        <w:t xml:space="preserve">d’un </w:t>
      </w:r>
      <w:r w:rsidR="005A09D8" w:rsidRPr="00700D9F">
        <w:rPr>
          <w:rFonts w:asciiTheme="majorHAnsi" w:hAnsiTheme="majorHAnsi" w:cstheme="majorHAnsi"/>
        </w:rPr>
        <w:t>Voltmètre avec une précision d'au moins [3] pour cent de la lecture</w:t>
      </w:r>
      <w:r w:rsidR="005A09D8">
        <w:rPr>
          <w:rFonts w:asciiTheme="majorHAnsi" w:hAnsiTheme="majorHAnsi" w:cstheme="majorHAnsi"/>
        </w:rPr>
        <w:t xml:space="preserve">. </w:t>
      </w:r>
      <w:r w:rsidRPr="00C1518D">
        <w:rPr>
          <w:rFonts w:asciiTheme="majorHAnsi" w:hAnsiTheme="majorHAnsi" w:cstheme="majorHAnsi"/>
        </w:rPr>
        <w:t xml:space="preserve">Les mesures doivent être effectuées par </w:t>
      </w:r>
      <w:r w:rsidR="00977C55">
        <w:rPr>
          <w:rFonts w:asciiTheme="majorHAnsi" w:hAnsiTheme="majorHAnsi" w:cstheme="majorHAnsi"/>
        </w:rPr>
        <w:t>un personnel habilité pour le faire</w:t>
      </w:r>
      <w:r w:rsidRPr="00C1518D">
        <w:rPr>
          <w:rFonts w:asciiTheme="majorHAnsi" w:hAnsiTheme="majorHAnsi" w:cstheme="majorHAnsi"/>
        </w:rPr>
        <w:t>.</w:t>
      </w:r>
      <w:r w:rsidR="005A09D8">
        <w:rPr>
          <w:rFonts w:asciiTheme="majorHAnsi" w:hAnsiTheme="majorHAnsi" w:cstheme="majorHAnsi"/>
        </w:rPr>
        <w:t xml:space="preserve"> </w:t>
      </w:r>
      <w:r w:rsidR="005A09D8" w:rsidRPr="00605B8A">
        <w:rPr>
          <w:rFonts w:asciiTheme="majorHAnsi" w:hAnsiTheme="majorHAnsi" w:cstheme="majorHAnsi"/>
        </w:rPr>
        <w:t>Pour éviter une mesure erronée des chaines</w:t>
      </w:r>
      <w:r w:rsidR="005A09D8" w:rsidRPr="00531FE2">
        <w:rPr>
          <w:rFonts w:asciiTheme="majorHAnsi" w:hAnsiTheme="majorHAnsi" w:cstheme="majorHAnsi"/>
        </w:rPr>
        <w:t xml:space="preserve"> de modules</w:t>
      </w:r>
      <w:r w:rsidR="005A09D8" w:rsidRPr="00605B8A">
        <w:rPr>
          <w:rFonts w:asciiTheme="majorHAnsi" w:hAnsiTheme="majorHAnsi" w:cstheme="majorHAnsi"/>
        </w:rPr>
        <w:t>, les câbles doivent être retirés de l'onduleur.</w:t>
      </w:r>
    </w:p>
    <w:p w14:paraId="50B1F033" w14:textId="68792531" w:rsidR="005A09D8" w:rsidRDefault="005A09D8" w:rsidP="005A09D8">
      <w:pPr>
        <w:jc w:val="both"/>
        <w:rPr>
          <w:rFonts w:asciiTheme="majorHAnsi" w:hAnsiTheme="majorHAnsi" w:cstheme="majorHAnsi"/>
        </w:rPr>
      </w:pPr>
      <w:r w:rsidRPr="00605B8A">
        <w:rPr>
          <w:rFonts w:asciiTheme="majorHAnsi" w:hAnsiTheme="majorHAnsi" w:cstheme="majorHAnsi"/>
        </w:rPr>
        <w:t>La tension des chaînes de modules doit être d'au moins 5% de la tension de circuit ouvert STC ajustée en fonction de la température.</w:t>
      </w:r>
    </w:p>
    <w:p w14:paraId="0A94B96C" w14:textId="77777777" w:rsidR="005F66DD" w:rsidRDefault="005F66DD" w:rsidP="005A09D8">
      <w:pPr>
        <w:jc w:val="both"/>
        <w:rPr>
          <w:rFonts w:asciiTheme="majorHAnsi" w:hAnsiTheme="majorHAnsi" w:cstheme="majorHAnsi"/>
        </w:rPr>
      </w:pPr>
    </w:p>
    <w:p w14:paraId="1C8E22A0" w14:textId="1B7220CB" w:rsidR="00915218" w:rsidRPr="005F66DD" w:rsidRDefault="005E2089" w:rsidP="00E30D5B">
      <w:pPr>
        <w:ind w:left="708"/>
        <w:rPr>
          <w:rFonts w:asciiTheme="majorHAnsi" w:hAnsiTheme="majorHAnsi" w:cstheme="majorHAnsi"/>
          <w:color w:val="2F5496" w:themeColor="accent1" w:themeShade="BF"/>
        </w:rPr>
      </w:pPr>
      <w:bookmarkStart w:id="15" w:name="_Toc27589428"/>
      <w:r w:rsidRPr="005F66DD">
        <w:rPr>
          <w:rFonts w:asciiTheme="majorHAnsi" w:hAnsiTheme="majorHAnsi" w:cstheme="majorHAnsi"/>
          <w:color w:val="2F5496" w:themeColor="accent1" w:themeShade="BF"/>
        </w:rPr>
        <w:t>2</w:t>
      </w:r>
      <w:r w:rsidR="006B2093" w:rsidRPr="005F66DD">
        <w:rPr>
          <w:rFonts w:asciiTheme="majorHAnsi" w:hAnsiTheme="majorHAnsi" w:cstheme="majorHAnsi"/>
          <w:color w:val="2F5496" w:themeColor="accent1" w:themeShade="BF"/>
        </w:rPr>
        <w:t>.5</w:t>
      </w:r>
      <w:r w:rsidR="00E41660" w:rsidRPr="005F66DD">
        <w:rPr>
          <w:rFonts w:asciiTheme="majorHAnsi" w:hAnsiTheme="majorHAnsi" w:cstheme="majorHAnsi"/>
          <w:color w:val="2F5496" w:themeColor="accent1" w:themeShade="BF"/>
        </w:rPr>
        <w:t xml:space="preserve"> </w:t>
      </w:r>
      <w:r w:rsidR="00915218" w:rsidRPr="005F66DD">
        <w:rPr>
          <w:rFonts w:asciiTheme="majorHAnsi" w:hAnsiTheme="majorHAnsi" w:cstheme="majorHAnsi"/>
          <w:color w:val="2F5496" w:themeColor="accent1" w:themeShade="BF"/>
        </w:rPr>
        <w:t>Test du courant de court-circuit</w:t>
      </w:r>
      <w:bookmarkEnd w:id="15"/>
      <w:r w:rsidR="005D7414" w:rsidRPr="005F66DD">
        <w:rPr>
          <w:rFonts w:asciiTheme="majorHAnsi" w:hAnsiTheme="majorHAnsi" w:cstheme="majorHAnsi"/>
          <w:color w:val="2F5496" w:themeColor="accent1" w:themeShade="BF"/>
        </w:rPr>
        <w:t>- I</w:t>
      </w:r>
      <w:r w:rsidR="005D7414" w:rsidRPr="005F66DD">
        <w:rPr>
          <w:rFonts w:asciiTheme="majorHAnsi" w:hAnsiTheme="majorHAnsi" w:cstheme="majorHAnsi"/>
          <w:color w:val="2F5496" w:themeColor="accent1" w:themeShade="BF"/>
          <w:vertAlign w:val="subscript"/>
        </w:rPr>
        <w:t>SC</w:t>
      </w:r>
    </w:p>
    <w:p w14:paraId="13D32101" w14:textId="77777777" w:rsidR="00915218" w:rsidRPr="00C1518D" w:rsidRDefault="00915218" w:rsidP="00915218">
      <w:pPr>
        <w:jc w:val="both"/>
        <w:rPr>
          <w:rFonts w:asciiTheme="majorHAnsi" w:hAnsiTheme="majorHAnsi" w:cstheme="majorHAnsi"/>
        </w:rPr>
      </w:pPr>
      <w:r w:rsidRPr="00C1518D">
        <w:rPr>
          <w:rFonts w:asciiTheme="majorHAnsi" w:hAnsiTheme="majorHAnsi" w:cstheme="majorHAnsi"/>
        </w:rPr>
        <w:t>L'essai de courant de court-circuit fournit une méthode simple pour déterminer que toutes les chaines de modules sont correctement connectées et que tous les panneaux produisent un niveau de courant approprié.</w:t>
      </w:r>
    </w:p>
    <w:p w14:paraId="25A5E4C7" w14:textId="55E435BB" w:rsidR="00915218" w:rsidRPr="00C1518D" w:rsidRDefault="00915218" w:rsidP="00700D9F">
      <w:pPr>
        <w:spacing w:line="256" w:lineRule="auto"/>
        <w:jc w:val="both"/>
        <w:rPr>
          <w:rFonts w:asciiTheme="majorHAnsi" w:hAnsiTheme="majorHAnsi" w:cstheme="majorHAnsi"/>
        </w:rPr>
      </w:pPr>
      <w:r w:rsidRPr="00700D9F">
        <w:rPr>
          <w:rFonts w:asciiTheme="majorHAnsi" w:hAnsiTheme="majorHAnsi" w:cstheme="majorHAnsi"/>
        </w:rPr>
        <w:t>Toutes les chaînes doivent être testées avant que l'installation ne soit connectée au réseau</w:t>
      </w:r>
      <w:r w:rsidR="00522668" w:rsidRPr="00700D9F">
        <w:rPr>
          <w:rFonts w:asciiTheme="majorHAnsi" w:hAnsiTheme="majorHAnsi" w:cstheme="majorHAnsi"/>
        </w:rPr>
        <w:t>, à l</w:t>
      </w:r>
      <w:r w:rsidR="00522668">
        <w:rPr>
          <w:rFonts w:asciiTheme="majorHAnsi" w:hAnsiTheme="majorHAnsi" w:cstheme="majorHAnsi"/>
        </w:rPr>
        <w:t>’</w:t>
      </w:r>
      <w:r w:rsidR="00522668" w:rsidRPr="00700D9F">
        <w:rPr>
          <w:rFonts w:asciiTheme="majorHAnsi" w:hAnsiTheme="majorHAnsi" w:cstheme="majorHAnsi"/>
        </w:rPr>
        <w:t>aide d’un Ampèremètre avec une précision d'au moins [3] pour cent de la lecture</w:t>
      </w:r>
      <w:r w:rsidR="00522668">
        <w:rPr>
          <w:rFonts w:asciiTheme="majorHAnsi" w:hAnsiTheme="majorHAnsi" w:cstheme="majorHAnsi"/>
        </w:rPr>
        <w:t xml:space="preserve">. </w:t>
      </w:r>
      <w:r w:rsidRPr="00C1518D">
        <w:rPr>
          <w:rFonts w:asciiTheme="majorHAnsi" w:hAnsiTheme="majorHAnsi" w:cstheme="majorHAnsi"/>
        </w:rPr>
        <w:t xml:space="preserve">Les mesures doivent être effectuées </w:t>
      </w:r>
      <w:r w:rsidR="00977C55">
        <w:rPr>
          <w:rFonts w:asciiTheme="majorHAnsi" w:hAnsiTheme="majorHAnsi" w:cstheme="majorHAnsi"/>
        </w:rPr>
        <w:t xml:space="preserve">par </w:t>
      </w:r>
      <w:r w:rsidR="00977C55" w:rsidRPr="00977C55">
        <w:rPr>
          <w:rFonts w:asciiTheme="majorHAnsi" w:hAnsiTheme="majorHAnsi" w:cstheme="majorHAnsi"/>
        </w:rPr>
        <w:t>un personnel habilité pour le faire</w:t>
      </w:r>
      <w:r w:rsidRPr="00C1518D">
        <w:rPr>
          <w:rFonts w:asciiTheme="majorHAnsi" w:hAnsiTheme="majorHAnsi" w:cstheme="majorHAnsi"/>
        </w:rPr>
        <w:t>.</w:t>
      </w:r>
    </w:p>
    <w:p w14:paraId="61A3F9E5" w14:textId="06773D22" w:rsidR="00915218" w:rsidRDefault="00915218" w:rsidP="00915218">
      <w:pPr>
        <w:jc w:val="both"/>
        <w:rPr>
          <w:rFonts w:asciiTheme="majorHAnsi" w:hAnsiTheme="majorHAnsi" w:cstheme="majorHAnsi"/>
        </w:rPr>
      </w:pPr>
      <w:r w:rsidRPr="00C1518D">
        <w:rPr>
          <w:rFonts w:asciiTheme="majorHAnsi" w:hAnsiTheme="majorHAnsi" w:cstheme="majorHAnsi"/>
        </w:rPr>
        <w:t xml:space="preserve">Les essais de courant de court-circuit seront considérés comme réussis si tous les </w:t>
      </w:r>
      <w:proofErr w:type="spellStart"/>
      <w:r w:rsidRPr="00C1518D">
        <w:rPr>
          <w:rFonts w:asciiTheme="majorHAnsi" w:hAnsiTheme="majorHAnsi" w:cstheme="majorHAnsi"/>
        </w:rPr>
        <w:t>Isc</w:t>
      </w:r>
      <w:proofErr w:type="spellEnd"/>
      <w:r w:rsidRPr="00C1518D">
        <w:rPr>
          <w:rFonts w:asciiTheme="majorHAnsi" w:hAnsiTheme="majorHAnsi" w:cstheme="majorHAnsi"/>
        </w:rPr>
        <w:t>,</w:t>
      </w:r>
      <w:r w:rsidR="00736281">
        <w:rPr>
          <w:rFonts w:asciiTheme="majorHAnsi" w:hAnsiTheme="majorHAnsi" w:cstheme="majorHAnsi"/>
        </w:rPr>
        <w:t xml:space="preserve"> des chaines </w:t>
      </w:r>
      <w:r w:rsidRPr="00C1518D">
        <w:rPr>
          <w:rFonts w:asciiTheme="majorHAnsi" w:hAnsiTheme="majorHAnsi" w:cstheme="majorHAnsi"/>
        </w:rPr>
        <w:t xml:space="preserve">atteignent au moins 90 % de la valeur théorique ajustée </w:t>
      </w:r>
      <w:r w:rsidR="00736281">
        <w:rPr>
          <w:rFonts w:asciiTheme="majorHAnsi" w:hAnsiTheme="majorHAnsi" w:cstheme="majorHAnsi"/>
        </w:rPr>
        <w:t>à</w:t>
      </w:r>
      <w:r w:rsidR="00736281" w:rsidRPr="00C1518D">
        <w:rPr>
          <w:rFonts w:asciiTheme="majorHAnsi" w:hAnsiTheme="majorHAnsi" w:cstheme="majorHAnsi"/>
        </w:rPr>
        <w:t xml:space="preserve"> </w:t>
      </w:r>
      <w:r w:rsidRPr="00C1518D">
        <w:rPr>
          <w:rFonts w:asciiTheme="majorHAnsi" w:hAnsiTheme="majorHAnsi" w:cstheme="majorHAnsi"/>
        </w:rPr>
        <w:t>l’irradiance réelle (niveau d’ensoleillement) reçue au moment de l'essai.</w:t>
      </w:r>
    </w:p>
    <w:p w14:paraId="2A9E1295" w14:textId="0871D719" w:rsidR="00A14850" w:rsidRPr="00700D9F" w:rsidRDefault="00A14850" w:rsidP="00327A48">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color w:val="2F5496" w:themeColor="accent1" w:themeShade="BF"/>
        </w:rPr>
      </w:pPr>
      <w:r w:rsidRPr="002B18B7">
        <w:rPr>
          <w:rFonts w:asciiTheme="majorHAnsi" w:hAnsiTheme="majorHAnsi"/>
          <w:b/>
          <w:bCs/>
          <w:color w:val="2F5496" w:themeColor="accent1" w:themeShade="BF"/>
        </w:rPr>
        <w:lastRenderedPageBreak/>
        <w:t>Note :</w:t>
      </w:r>
      <w:r w:rsidRPr="00A14850">
        <w:t xml:space="preserve"> </w:t>
      </w:r>
      <w:r w:rsidRPr="00700D9F">
        <w:rPr>
          <w:rFonts w:asciiTheme="majorHAnsi" w:hAnsiTheme="majorHAnsi"/>
          <w:color w:val="2F5496" w:themeColor="accent1" w:themeShade="BF"/>
        </w:rPr>
        <w:t>Pour des raisons de sécurité et de prévention des dommages aux équipements connectés, la polarité</w:t>
      </w:r>
      <w:r>
        <w:rPr>
          <w:rFonts w:asciiTheme="majorHAnsi" w:hAnsiTheme="majorHAnsi"/>
          <w:color w:val="2F5496" w:themeColor="accent1" w:themeShade="BF"/>
        </w:rPr>
        <w:t xml:space="preserve"> des strings et les tests sur les boites de jonction </w:t>
      </w:r>
      <w:r w:rsidR="00D135C3">
        <w:rPr>
          <w:rFonts w:asciiTheme="majorHAnsi" w:hAnsiTheme="majorHAnsi"/>
          <w:color w:val="2F5496" w:themeColor="accent1" w:themeShade="BF"/>
        </w:rPr>
        <w:t xml:space="preserve">tels que décrits dans la norme CEI 62446 (chapitre 6.3) </w:t>
      </w:r>
      <w:r>
        <w:rPr>
          <w:rFonts w:asciiTheme="majorHAnsi" w:hAnsiTheme="majorHAnsi"/>
          <w:color w:val="2F5496" w:themeColor="accent1" w:themeShade="BF"/>
        </w:rPr>
        <w:t>doivent</w:t>
      </w:r>
      <w:r w:rsidRPr="00700D9F">
        <w:rPr>
          <w:rFonts w:asciiTheme="majorHAnsi" w:hAnsiTheme="majorHAnsi"/>
          <w:color w:val="2F5496" w:themeColor="accent1" w:themeShade="BF"/>
        </w:rPr>
        <w:t xml:space="preserve"> être effectué</w:t>
      </w:r>
      <w:r w:rsidR="00D135C3">
        <w:rPr>
          <w:rFonts w:asciiTheme="majorHAnsi" w:hAnsiTheme="majorHAnsi"/>
          <w:color w:val="2F5496" w:themeColor="accent1" w:themeShade="BF"/>
        </w:rPr>
        <w:t>s</w:t>
      </w:r>
      <w:r w:rsidRPr="00700D9F">
        <w:rPr>
          <w:rFonts w:asciiTheme="majorHAnsi" w:hAnsiTheme="majorHAnsi"/>
          <w:color w:val="2F5496" w:themeColor="accent1" w:themeShade="BF"/>
        </w:rPr>
        <w:t xml:space="preserve"> avant que les chaînes ne soient interconnectées.</w:t>
      </w:r>
    </w:p>
    <w:p w14:paraId="133B2953" w14:textId="2E31A2C7" w:rsidR="00D135C3" w:rsidRDefault="00D135C3" w:rsidP="00750A60"/>
    <w:p w14:paraId="5FAD0CAC" w14:textId="3DCA8265" w:rsidR="00D135C3" w:rsidRPr="002B18B7" w:rsidRDefault="00D135C3" w:rsidP="00D135C3">
      <w:pPr>
        <w:pStyle w:val="Paragraphedeliste"/>
        <w:numPr>
          <w:ilvl w:val="0"/>
          <w:numId w:val="39"/>
        </w:numPr>
        <w:rPr>
          <w:rFonts w:asciiTheme="majorHAnsi" w:eastAsiaTheme="majorEastAsia" w:hAnsiTheme="majorHAnsi" w:cstheme="majorHAnsi"/>
          <w:color w:val="2F5496" w:themeColor="accent1" w:themeShade="BF"/>
          <w:sz w:val="24"/>
          <w:szCs w:val="26"/>
          <w:u w:val="single"/>
        </w:rPr>
      </w:pPr>
      <w:r>
        <w:rPr>
          <w:rFonts w:asciiTheme="majorHAnsi" w:eastAsiaTheme="majorEastAsia" w:hAnsiTheme="majorHAnsi" w:cstheme="majorHAnsi"/>
          <w:color w:val="2F5496" w:themeColor="accent1" w:themeShade="BF"/>
          <w:sz w:val="24"/>
          <w:szCs w:val="26"/>
          <w:u w:val="single"/>
        </w:rPr>
        <w:t>Essais de Mise en Service</w:t>
      </w:r>
    </w:p>
    <w:p w14:paraId="11B65644" w14:textId="2EF25039" w:rsidR="00B36524" w:rsidRDefault="00806EDA" w:rsidP="00700D9F">
      <w:pPr>
        <w:jc w:val="both"/>
        <w:rPr>
          <w:rFonts w:asciiTheme="majorHAnsi" w:hAnsiTheme="majorHAnsi" w:cstheme="majorHAnsi"/>
        </w:rPr>
      </w:pPr>
      <w:r w:rsidRPr="00700D9F">
        <w:rPr>
          <w:rFonts w:asciiTheme="majorHAnsi" w:hAnsiTheme="majorHAnsi" w:cstheme="majorHAnsi"/>
        </w:rPr>
        <w:t>La</w:t>
      </w:r>
      <w:r w:rsidR="00B36524" w:rsidRPr="00700D9F">
        <w:rPr>
          <w:rFonts w:asciiTheme="majorHAnsi" w:hAnsiTheme="majorHAnsi" w:cstheme="majorHAnsi"/>
        </w:rPr>
        <w:t xml:space="preserve"> mise en service comprend les </w:t>
      </w:r>
      <w:r w:rsidR="00F5750C">
        <w:rPr>
          <w:rFonts w:asciiTheme="majorHAnsi" w:hAnsiTheme="majorHAnsi" w:cstheme="majorHAnsi"/>
        </w:rPr>
        <w:t>procédures de</w:t>
      </w:r>
      <w:r w:rsidR="00B36524" w:rsidRPr="00700D9F">
        <w:rPr>
          <w:rFonts w:asciiTheme="majorHAnsi" w:hAnsiTheme="majorHAnsi" w:cstheme="majorHAnsi"/>
        </w:rPr>
        <w:t xml:space="preserve"> mise sous tension, la mise sous tension des éléments de la Centrale et les contrôles fonctionnels associés tels que décrits </w:t>
      </w:r>
      <w:r w:rsidRPr="00700D9F">
        <w:rPr>
          <w:rFonts w:asciiTheme="majorHAnsi" w:hAnsiTheme="majorHAnsi" w:cstheme="majorHAnsi"/>
        </w:rPr>
        <w:t>ci-</w:t>
      </w:r>
      <w:r w:rsidRPr="00327A48">
        <w:rPr>
          <w:rFonts w:asciiTheme="majorHAnsi" w:hAnsiTheme="majorHAnsi" w:cstheme="majorHAnsi"/>
        </w:rPr>
        <w:t>dessous.</w:t>
      </w:r>
      <w:r w:rsidR="00B36524" w:rsidRPr="00700D9F">
        <w:rPr>
          <w:rFonts w:asciiTheme="majorHAnsi" w:hAnsiTheme="majorHAnsi" w:cstheme="majorHAnsi"/>
        </w:rPr>
        <w:t xml:space="preserve"> </w:t>
      </w:r>
      <w:r w:rsidR="00F5750C">
        <w:rPr>
          <w:rFonts w:asciiTheme="majorHAnsi" w:hAnsiTheme="majorHAnsi" w:cstheme="majorHAnsi"/>
        </w:rPr>
        <w:t>Les procédures de</w:t>
      </w:r>
      <w:r w:rsidR="00B36524" w:rsidRPr="00700D9F">
        <w:rPr>
          <w:rFonts w:asciiTheme="majorHAnsi" w:hAnsiTheme="majorHAnsi" w:cstheme="majorHAnsi"/>
        </w:rPr>
        <w:t xml:space="preserve"> mise sous tension</w:t>
      </w:r>
      <w:r w:rsidRPr="00700D9F">
        <w:rPr>
          <w:rFonts w:asciiTheme="majorHAnsi" w:hAnsiTheme="majorHAnsi" w:cstheme="majorHAnsi"/>
        </w:rPr>
        <w:t xml:space="preserve"> ainsi que la mise sous tension</w:t>
      </w:r>
      <w:r w:rsidR="00B36524" w:rsidRPr="00700D9F">
        <w:rPr>
          <w:rFonts w:asciiTheme="majorHAnsi" w:hAnsiTheme="majorHAnsi" w:cstheme="majorHAnsi"/>
        </w:rPr>
        <w:t xml:space="preserve"> ser</w:t>
      </w:r>
      <w:r w:rsidRPr="00700D9F">
        <w:rPr>
          <w:rFonts w:asciiTheme="majorHAnsi" w:hAnsiTheme="majorHAnsi" w:cstheme="majorHAnsi"/>
        </w:rPr>
        <w:t>ont</w:t>
      </w:r>
      <w:r w:rsidR="00B36524" w:rsidRPr="00700D9F">
        <w:rPr>
          <w:rFonts w:asciiTheme="majorHAnsi" w:hAnsiTheme="majorHAnsi" w:cstheme="majorHAnsi"/>
        </w:rPr>
        <w:t xml:space="preserve"> </w:t>
      </w:r>
      <w:r w:rsidR="00E30D5B" w:rsidRPr="00807D43">
        <w:rPr>
          <w:rFonts w:asciiTheme="majorHAnsi" w:hAnsiTheme="majorHAnsi" w:cstheme="majorHAnsi"/>
        </w:rPr>
        <w:t>effectuées</w:t>
      </w:r>
      <w:r w:rsidR="00B36524" w:rsidRPr="00700D9F">
        <w:rPr>
          <w:rFonts w:asciiTheme="majorHAnsi" w:hAnsiTheme="majorHAnsi" w:cstheme="majorHAnsi"/>
        </w:rPr>
        <w:t xml:space="preserve"> </w:t>
      </w:r>
      <w:r w:rsidRPr="00700D9F">
        <w:rPr>
          <w:rFonts w:asciiTheme="majorHAnsi" w:hAnsiTheme="majorHAnsi" w:cstheme="majorHAnsi"/>
        </w:rPr>
        <w:t xml:space="preserve">en concertation </w:t>
      </w:r>
      <w:r w:rsidR="00B36524" w:rsidRPr="00700D9F">
        <w:rPr>
          <w:rFonts w:asciiTheme="majorHAnsi" w:hAnsiTheme="majorHAnsi" w:cstheme="majorHAnsi"/>
        </w:rPr>
        <w:t>avec la STEG</w:t>
      </w:r>
      <w:r w:rsidRPr="00700D9F">
        <w:rPr>
          <w:rFonts w:asciiTheme="majorHAnsi" w:hAnsiTheme="majorHAnsi" w:cstheme="majorHAnsi"/>
        </w:rPr>
        <w:t xml:space="preserve"> à la suite de la Réception Mécanique.</w:t>
      </w:r>
      <w:r>
        <w:rPr>
          <w:rFonts w:asciiTheme="majorHAnsi" w:hAnsiTheme="majorHAnsi" w:cstheme="majorHAnsi"/>
        </w:rPr>
        <w:t xml:space="preserve"> Les contrôles fonctionnels seront effectués, une fois la centrale raccordée, en concertation avec le Client.</w:t>
      </w:r>
      <w:r w:rsidR="00F5750C" w:rsidRPr="00F5750C">
        <w:rPr>
          <w:rFonts w:asciiTheme="majorHAnsi" w:hAnsiTheme="majorHAnsi" w:cstheme="majorHAnsi"/>
        </w:rPr>
        <w:t xml:space="preserve"> </w:t>
      </w:r>
      <w:r w:rsidR="00F5750C">
        <w:rPr>
          <w:rFonts w:asciiTheme="majorHAnsi" w:hAnsiTheme="majorHAnsi" w:cstheme="majorHAnsi"/>
        </w:rPr>
        <w:t xml:space="preserve">Le Prestataire </w:t>
      </w:r>
      <w:r w:rsidR="00F5750C" w:rsidRPr="00531FE2">
        <w:rPr>
          <w:rFonts w:asciiTheme="majorHAnsi" w:hAnsiTheme="majorHAnsi" w:cstheme="majorHAnsi"/>
        </w:rPr>
        <w:t>devr</w:t>
      </w:r>
      <w:r w:rsidR="00F5750C">
        <w:rPr>
          <w:rFonts w:asciiTheme="majorHAnsi" w:hAnsiTheme="majorHAnsi" w:cstheme="majorHAnsi"/>
        </w:rPr>
        <w:t>a</w:t>
      </w:r>
      <w:r w:rsidR="00F5750C" w:rsidRPr="00531FE2">
        <w:rPr>
          <w:rFonts w:asciiTheme="majorHAnsi" w:hAnsiTheme="majorHAnsi" w:cstheme="majorHAnsi"/>
        </w:rPr>
        <w:t xml:space="preserve"> s'assurer que toutes les conditions de sécurité sont remplies</w:t>
      </w:r>
      <w:r w:rsidR="00F5750C">
        <w:rPr>
          <w:rFonts w:asciiTheme="majorHAnsi" w:hAnsiTheme="majorHAnsi" w:cstheme="majorHAnsi"/>
        </w:rPr>
        <w:t xml:space="preserve"> pour la réalisation des différentes étapes</w:t>
      </w:r>
      <w:r w:rsidR="00E30D5B">
        <w:rPr>
          <w:rFonts w:asciiTheme="majorHAnsi" w:hAnsiTheme="majorHAnsi" w:cstheme="majorHAnsi"/>
        </w:rPr>
        <w:t>.</w:t>
      </w:r>
    </w:p>
    <w:p w14:paraId="20FC542E" w14:textId="77777777" w:rsidR="00CD3CE3" w:rsidRPr="00734A8B" w:rsidRDefault="00CD3CE3" w:rsidP="00700D9F">
      <w:pPr>
        <w:jc w:val="both"/>
        <w:rPr>
          <w:rFonts w:cstheme="majorHAnsi"/>
        </w:rPr>
      </w:pPr>
    </w:p>
    <w:p w14:paraId="2FE759D3" w14:textId="2B18518E" w:rsidR="00402987" w:rsidRPr="00CD3CE3" w:rsidRDefault="00D135C3" w:rsidP="00531FE2">
      <w:pPr>
        <w:ind w:left="708"/>
        <w:rPr>
          <w:rFonts w:asciiTheme="majorHAnsi" w:hAnsiTheme="majorHAnsi" w:cstheme="majorHAnsi"/>
          <w:color w:val="2F5496" w:themeColor="accent1" w:themeShade="BF"/>
        </w:rPr>
      </w:pPr>
      <w:r w:rsidRPr="00CD3CE3">
        <w:rPr>
          <w:rFonts w:asciiTheme="majorHAnsi" w:hAnsiTheme="majorHAnsi" w:cstheme="majorHAnsi"/>
          <w:color w:val="2F5496" w:themeColor="accent1" w:themeShade="BF"/>
        </w:rPr>
        <w:t>3</w:t>
      </w:r>
      <w:r w:rsidR="00402987" w:rsidRPr="00CD3CE3">
        <w:rPr>
          <w:rFonts w:asciiTheme="majorHAnsi" w:hAnsiTheme="majorHAnsi" w:cstheme="majorHAnsi"/>
          <w:color w:val="2F5496" w:themeColor="accent1" w:themeShade="BF"/>
        </w:rPr>
        <w:t xml:space="preserve">.1 </w:t>
      </w:r>
      <w:r w:rsidR="00E41660" w:rsidRPr="00CD3CE3">
        <w:rPr>
          <w:rFonts w:asciiTheme="majorHAnsi" w:hAnsiTheme="majorHAnsi" w:cstheme="majorHAnsi"/>
          <w:color w:val="2F5496" w:themeColor="accent1" w:themeShade="BF"/>
        </w:rPr>
        <w:t xml:space="preserve">Procédures </w:t>
      </w:r>
      <w:r w:rsidR="00522668" w:rsidRPr="00CD3CE3">
        <w:rPr>
          <w:rFonts w:asciiTheme="majorHAnsi" w:hAnsiTheme="majorHAnsi" w:cstheme="majorHAnsi"/>
          <w:color w:val="2F5496" w:themeColor="accent1" w:themeShade="BF"/>
        </w:rPr>
        <w:t>liées aux essais</w:t>
      </w:r>
      <w:r w:rsidR="00E41660" w:rsidRPr="00CD3CE3">
        <w:rPr>
          <w:rFonts w:asciiTheme="majorHAnsi" w:hAnsiTheme="majorHAnsi" w:cstheme="majorHAnsi"/>
          <w:color w:val="2F5496" w:themeColor="accent1" w:themeShade="BF"/>
        </w:rPr>
        <w:t xml:space="preserve"> </w:t>
      </w:r>
    </w:p>
    <w:p w14:paraId="2CEE067A" w14:textId="32C76723" w:rsidR="00E41660" w:rsidRPr="00531FE2" w:rsidRDefault="00E41660" w:rsidP="00531FE2">
      <w:pPr>
        <w:jc w:val="both"/>
        <w:rPr>
          <w:rFonts w:asciiTheme="majorHAnsi" w:hAnsiTheme="majorHAnsi" w:cstheme="majorHAnsi"/>
        </w:rPr>
      </w:pPr>
      <w:r w:rsidRPr="00531FE2">
        <w:rPr>
          <w:rFonts w:asciiTheme="majorHAnsi" w:hAnsiTheme="majorHAnsi" w:cstheme="majorHAnsi"/>
        </w:rPr>
        <w:t xml:space="preserve">Les procédures de mise en service seront présentées de manière à distinguer </w:t>
      </w:r>
      <w:r w:rsidR="00F5750C">
        <w:rPr>
          <w:rFonts w:asciiTheme="majorHAnsi" w:hAnsiTheme="majorHAnsi" w:cstheme="majorHAnsi"/>
        </w:rPr>
        <w:t>à</w:t>
      </w:r>
      <w:r w:rsidR="00241F0D">
        <w:rPr>
          <w:rFonts w:asciiTheme="majorHAnsi" w:hAnsiTheme="majorHAnsi" w:cstheme="majorHAnsi"/>
        </w:rPr>
        <w:t xml:space="preserve"> minima </w:t>
      </w:r>
      <w:r w:rsidRPr="00531FE2">
        <w:rPr>
          <w:rFonts w:asciiTheme="majorHAnsi" w:hAnsiTheme="majorHAnsi" w:cstheme="majorHAnsi"/>
        </w:rPr>
        <w:t>les étapes suivantes :</w:t>
      </w:r>
    </w:p>
    <w:p w14:paraId="634FD081" w14:textId="26CC6596" w:rsidR="00D4538F" w:rsidRDefault="00E41660" w:rsidP="00700D9F">
      <w:pPr>
        <w:ind w:left="708"/>
        <w:jc w:val="both"/>
        <w:rPr>
          <w:rFonts w:asciiTheme="majorHAnsi" w:hAnsiTheme="majorHAnsi" w:cstheme="majorHAnsi"/>
        </w:rPr>
      </w:pPr>
      <w:r w:rsidRPr="00531FE2">
        <w:rPr>
          <w:rFonts w:asciiTheme="majorHAnsi" w:hAnsiTheme="majorHAnsi" w:cstheme="majorHAnsi"/>
        </w:rPr>
        <w:t>-</w:t>
      </w:r>
      <w:r w:rsidR="00D4538F">
        <w:rPr>
          <w:rFonts w:asciiTheme="majorHAnsi" w:hAnsiTheme="majorHAnsi" w:cstheme="majorHAnsi"/>
        </w:rPr>
        <w:t xml:space="preserve"> </w:t>
      </w:r>
      <w:r w:rsidR="00D4538F" w:rsidRPr="00D4538F">
        <w:rPr>
          <w:rFonts w:asciiTheme="majorHAnsi" w:hAnsiTheme="majorHAnsi" w:cstheme="majorHAnsi"/>
        </w:rPr>
        <w:t>Les essais précédant la Mise en Service conformément aux exigences de la STEG</w:t>
      </w:r>
    </w:p>
    <w:p w14:paraId="427B4AFD" w14:textId="75BE0B94" w:rsidR="00E41660" w:rsidRPr="00531FE2" w:rsidRDefault="00D4538F" w:rsidP="00700D9F">
      <w:pPr>
        <w:ind w:left="708"/>
        <w:jc w:val="both"/>
        <w:rPr>
          <w:rFonts w:asciiTheme="majorHAnsi" w:hAnsiTheme="majorHAnsi" w:cstheme="majorHAnsi"/>
        </w:rPr>
      </w:pPr>
      <w:r>
        <w:rPr>
          <w:rFonts w:asciiTheme="majorHAnsi" w:hAnsiTheme="majorHAnsi" w:cstheme="majorHAnsi"/>
        </w:rPr>
        <w:t xml:space="preserve">-  </w:t>
      </w:r>
      <w:r w:rsidR="00E41660" w:rsidRPr="00531FE2">
        <w:rPr>
          <w:rFonts w:asciiTheme="majorHAnsi" w:hAnsiTheme="majorHAnsi" w:cstheme="majorHAnsi"/>
        </w:rPr>
        <w:t>Mise sous tension initiale de la ligne d'interconnexion</w:t>
      </w:r>
    </w:p>
    <w:p w14:paraId="740CE120" w14:textId="0A61E3FE" w:rsidR="006B2093" w:rsidRDefault="00E41660" w:rsidP="00700D9F">
      <w:pPr>
        <w:ind w:left="708"/>
        <w:jc w:val="both"/>
        <w:rPr>
          <w:rFonts w:asciiTheme="majorHAnsi" w:hAnsiTheme="majorHAnsi" w:cstheme="majorHAnsi"/>
        </w:rPr>
      </w:pPr>
      <w:r w:rsidRPr="00531FE2">
        <w:rPr>
          <w:rFonts w:asciiTheme="majorHAnsi" w:hAnsiTheme="majorHAnsi" w:cstheme="majorHAnsi"/>
        </w:rPr>
        <w:t>-</w:t>
      </w:r>
      <w:r w:rsidR="00D4538F">
        <w:rPr>
          <w:rFonts w:asciiTheme="majorHAnsi" w:hAnsiTheme="majorHAnsi" w:cstheme="majorHAnsi"/>
        </w:rPr>
        <w:t xml:space="preserve"> </w:t>
      </w:r>
      <w:r w:rsidRPr="00531FE2">
        <w:rPr>
          <w:rFonts w:asciiTheme="majorHAnsi" w:hAnsiTheme="majorHAnsi" w:cstheme="majorHAnsi"/>
        </w:rPr>
        <w:t>Synchronisation initiale des onduleurs</w:t>
      </w:r>
    </w:p>
    <w:p w14:paraId="5137AE97" w14:textId="0FB33799" w:rsidR="00241F0D" w:rsidRDefault="00241F0D" w:rsidP="00700D9F">
      <w:pPr>
        <w:ind w:left="708"/>
        <w:jc w:val="both"/>
        <w:rPr>
          <w:rFonts w:asciiTheme="majorHAnsi" w:hAnsiTheme="majorHAnsi" w:cstheme="majorHAnsi"/>
        </w:rPr>
      </w:pPr>
      <w:r>
        <w:rPr>
          <w:rFonts w:asciiTheme="majorHAnsi" w:hAnsiTheme="majorHAnsi" w:cstheme="majorHAnsi"/>
        </w:rPr>
        <w:t xml:space="preserve">- </w:t>
      </w:r>
      <w:r w:rsidR="00D4538F">
        <w:rPr>
          <w:rFonts w:asciiTheme="majorHAnsi" w:hAnsiTheme="majorHAnsi" w:cstheme="majorHAnsi"/>
        </w:rPr>
        <w:t xml:space="preserve"> </w:t>
      </w:r>
      <w:r>
        <w:rPr>
          <w:rFonts w:asciiTheme="majorHAnsi" w:hAnsiTheme="majorHAnsi" w:cstheme="majorHAnsi"/>
        </w:rPr>
        <w:t>Tests de conformité selon le Code Ré</w:t>
      </w:r>
      <w:r w:rsidR="0064428F">
        <w:rPr>
          <w:rFonts w:asciiTheme="majorHAnsi" w:hAnsiTheme="majorHAnsi" w:cstheme="majorHAnsi"/>
        </w:rPr>
        <w:t>seau</w:t>
      </w:r>
      <w:r w:rsidR="005E2089">
        <w:rPr>
          <w:rFonts w:asciiTheme="majorHAnsi" w:hAnsiTheme="majorHAnsi" w:cstheme="majorHAnsi"/>
        </w:rPr>
        <w:t xml:space="preserve"> et les résultats de l’étude de conformité fournie à la STEG</w:t>
      </w:r>
    </w:p>
    <w:p w14:paraId="610345C4" w14:textId="31795022" w:rsidR="00241F0D" w:rsidRDefault="00F5750C" w:rsidP="00531FE2">
      <w:pPr>
        <w:jc w:val="both"/>
        <w:rPr>
          <w:rFonts w:asciiTheme="majorHAnsi" w:hAnsiTheme="majorHAnsi" w:cstheme="majorHAnsi"/>
        </w:rPr>
      </w:pPr>
      <w:r w:rsidRPr="00531FE2">
        <w:rPr>
          <w:rFonts w:asciiTheme="majorHAnsi" w:hAnsiTheme="majorHAnsi" w:cstheme="majorHAnsi"/>
        </w:rPr>
        <w:t xml:space="preserve">Elles devront se conformer aux procédures des fabricants, de </w:t>
      </w:r>
      <w:r>
        <w:rPr>
          <w:rFonts w:asciiTheme="majorHAnsi" w:hAnsiTheme="majorHAnsi" w:cstheme="majorHAnsi"/>
        </w:rPr>
        <w:t>la STEG</w:t>
      </w:r>
      <w:r w:rsidRPr="00531FE2">
        <w:rPr>
          <w:rFonts w:asciiTheme="majorHAnsi" w:hAnsiTheme="majorHAnsi" w:cstheme="majorHAnsi"/>
        </w:rPr>
        <w:t xml:space="preserve"> </w:t>
      </w:r>
      <w:r>
        <w:rPr>
          <w:rFonts w:asciiTheme="majorHAnsi" w:hAnsiTheme="majorHAnsi" w:cstheme="majorHAnsi"/>
        </w:rPr>
        <w:t>(et notamment au Code Réseau</w:t>
      </w:r>
      <w:r>
        <w:rPr>
          <w:rStyle w:val="Appelnotedebasdep"/>
          <w:rFonts w:asciiTheme="majorHAnsi" w:hAnsiTheme="majorHAnsi" w:cstheme="majorHAnsi"/>
        </w:rPr>
        <w:footnoteReference w:id="1"/>
      </w:r>
      <w:r>
        <w:rPr>
          <w:rStyle w:val="Marquedecommentaire"/>
        </w:rPr>
        <w:t>)</w:t>
      </w:r>
      <w:r>
        <w:rPr>
          <w:rFonts w:asciiTheme="majorHAnsi" w:hAnsiTheme="majorHAnsi" w:cstheme="majorHAnsi"/>
        </w:rPr>
        <w:t xml:space="preserve"> </w:t>
      </w:r>
      <w:r w:rsidRPr="00531FE2">
        <w:rPr>
          <w:rFonts w:asciiTheme="majorHAnsi" w:hAnsiTheme="majorHAnsi" w:cstheme="majorHAnsi"/>
        </w:rPr>
        <w:t xml:space="preserve">ainsi que des normes </w:t>
      </w:r>
      <w:r>
        <w:rPr>
          <w:rFonts w:asciiTheme="majorHAnsi" w:hAnsiTheme="majorHAnsi" w:cstheme="majorHAnsi"/>
        </w:rPr>
        <w:t xml:space="preserve">CEI </w:t>
      </w:r>
      <w:r w:rsidRPr="00531FE2">
        <w:rPr>
          <w:rFonts w:asciiTheme="majorHAnsi" w:hAnsiTheme="majorHAnsi" w:cstheme="majorHAnsi"/>
        </w:rPr>
        <w:t>applicables</w:t>
      </w:r>
      <w:r>
        <w:rPr>
          <w:rFonts w:asciiTheme="majorHAnsi" w:hAnsiTheme="majorHAnsi" w:cstheme="majorHAnsi"/>
        </w:rPr>
        <w:t>.</w:t>
      </w:r>
    </w:p>
    <w:p w14:paraId="1603E845" w14:textId="77777777" w:rsidR="00CD3CE3" w:rsidRPr="00531FE2" w:rsidRDefault="00CD3CE3" w:rsidP="00531FE2">
      <w:pPr>
        <w:jc w:val="both"/>
        <w:rPr>
          <w:rFonts w:asciiTheme="majorHAnsi" w:hAnsiTheme="majorHAnsi" w:cstheme="majorHAnsi"/>
        </w:rPr>
      </w:pPr>
    </w:p>
    <w:p w14:paraId="49C88068" w14:textId="0039A10B" w:rsidR="00734A8B" w:rsidRPr="00CD3CE3" w:rsidRDefault="00D135C3" w:rsidP="00734A8B">
      <w:pPr>
        <w:ind w:left="708"/>
        <w:rPr>
          <w:rFonts w:asciiTheme="majorHAnsi" w:hAnsiTheme="majorHAnsi" w:cstheme="majorHAnsi"/>
          <w:color w:val="2F5496" w:themeColor="accent1" w:themeShade="BF"/>
        </w:rPr>
      </w:pPr>
      <w:r w:rsidRPr="00CD3CE3">
        <w:rPr>
          <w:rFonts w:asciiTheme="majorHAnsi" w:hAnsiTheme="majorHAnsi" w:cstheme="majorHAnsi"/>
          <w:color w:val="2F5496" w:themeColor="accent1" w:themeShade="BF"/>
        </w:rPr>
        <w:t>3.</w:t>
      </w:r>
      <w:r w:rsidR="006B2093" w:rsidRPr="00CD3CE3">
        <w:rPr>
          <w:rFonts w:asciiTheme="majorHAnsi" w:hAnsiTheme="majorHAnsi" w:cstheme="majorHAnsi"/>
          <w:color w:val="2F5496" w:themeColor="accent1" w:themeShade="BF"/>
        </w:rPr>
        <w:t xml:space="preserve">2 </w:t>
      </w:r>
      <w:r w:rsidR="00E41660" w:rsidRPr="00CD3CE3">
        <w:rPr>
          <w:rFonts w:asciiTheme="majorHAnsi" w:hAnsiTheme="majorHAnsi" w:cstheme="majorHAnsi"/>
          <w:color w:val="2F5496" w:themeColor="accent1" w:themeShade="BF"/>
        </w:rPr>
        <w:t xml:space="preserve">Essais de </w:t>
      </w:r>
      <w:r w:rsidR="00D4538F" w:rsidRPr="00CD3CE3">
        <w:rPr>
          <w:rFonts w:asciiTheme="majorHAnsi" w:hAnsiTheme="majorHAnsi" w:cstheme="majorHAnsi"/>
          <w:color w:val="2F5496" w:themeColor="accent1" w:themeShade="BF"/>
        </w:rPr>
        <w:t xml:space="preserve">Mise </w:t>
      </w:r>
      <w:r w:rsidR="00E41660" w:rsidRPr="00CD3CE3">
        <w:rPr>
          <w:rFonts w:asciiTheme="majorHAnsi" w:hAnsiTheme="majorHAnsi" w:cstheme="majorHAnsi"/>
          <w:color w:val="2F5496" w:themeColor="accent1" w:themeShade="BF"/>
        </w:rPr>
        <w:t xml:space="preserve">en </w:t>
      </w:r>
      <w:r w:rsidR="00D4538F" w:rsidRPr="00CD3CE3">
        <w:rPr>
          <w:rFonts w:asciiTheme="majorHAnsi" w:hAnsiTheme="majorHAnsi" w:cstheme="majorHAnsi"/>
          <w:color w:val="2F5496" w:themeColor="accent1" w:themeShade="BF"/>
        </w:rPr>
        <w:t>Service</w:t>
      </w:r>
      <w:r w:rsidR="00522668" w:rsidRPr="00CD3CE3">
        <w:rPr>
          <w:rFonts w:asciiTheme="majorHAnsi" w:hAnsiTheme="majorHAnsi" w:cstheme="majorHAnsi"/>
          <w:color w:val="2F5496" w:themeColor="accent1" w:themeShade="BF"/>
        </w:rPr>
        <w:t xml:space="preserve"> par composants et pour la Centrale</w:t>
      </w:r>
    </w:p>
    <w:p w14:paraId="20664EFE" w14:textId="7C65C2D6" w:rsidR="00734A8B" w:rsidRPr="00700D9F" w:rsidRDefault="00734A8B" w:rsidP="00700D9F">
      <w:pPr>
        <w:jc w:val="both"/>
        <w:rPr>
          <w:rFonts w:asciiTheme="majorHAnsi" w:hAnsiTheme="majorHAnsi" w:cstheme="majorHAnsi"/>
        </w:rPr>
      </w:pPr>
      <w:r w:rsidRPr="00700D9F">
        <w:rPr>
          <w:rFonts w:asciiTheme="majorHAnsi" w:hAnsiTheme="majorHAnsi" w:cstheme="majorHAnsi"/>
        </w:rPr>
        <w:t>Les contrôles et Essais de Mise en Service doivent être réalisés conformément aux règles et normes applicables notamment la norme CEI 62446-1 Systèmes photovoltaïques (PV) - Exigences pour les essais et aux procédures des fabricants</w:t>
      </w:r>
      <w:r w:rsidR="00522668">
        <w:rPr>
          <w:rFonts w:asciiTheme="majorHAnsi" w:hAnsiTheme="majorHAnsi" w:cstheme="majorHAnsi"/>
        </w:rPr>
        <w:t>, aux exigences de la STEG</w:t>
      </w:r>
      <w:r w:rsidRPr="00700D9F">
        <w:rPr>
          <w:rFonts w:asciiTheme="majorHAnsi" w:hAnsiTheme="majorHAnsi" w:cstheme="majorHAnsi"/>
        </w:rPr>
        <w:t xml:space="preserve"> et à </w:t>
      </w:r>
      <w:r w:rsidR="00522668">
        <w:rPr>
          <w:rFonts w:asciiTheme="majorHAnsi" w:hAnsiTheme="majorHAnsi" w:cstheme="majorHAnsi"/>
        </w:rPr>
        <w:t>la présente</w:t>
      </w:r>
      <w:r w:rsidRPr="00700D9F">
        <w:rPr>
          <w:rFonts w:asciiTheme="majorHAnsi" w:hAnsiTheme="majorHAnsi" w:cstheme="majorHAnsi"/>
        </w:rPr>
        <w:t xml:space="preserve"> annexe.</w:t>
      </w:r>
      <w:r w:rsidR="00522668">
        <w:rPr>
          <w:rFonts w:asciiTheme="majorHAnsi" w:hAnsiTheme="majorHAnsi" w:cstheme="majorHAnsi"/>
        </w:rPr>
        <w:t xml:space="preserve"> Elles comprennent en particulier :</w:t>
      </w:r>
    </w:p>
    <w:p w14:paraId="2C8732C9" w14:textId="66F07983" w:rsidR="00E41660" w:rsidRPr="00531FE2" w:rsidRDefault="00522668" w:rsidP="00531FE2">
      <w:pPr>
        <w:pStyle w:val="Paragraphedeliste"/>
        <w:numPr>
          <w:ilvl w:val="0"/>
          <w:numId w:val="36"/>
        </w:numPr>
        <w:jc w:val="both"/>
        <w:rPr>
          <w:rFonts w:asciiTheme="majorHAnsi" w:hAnsiTheme="majorHAnsi" w:cstheme="majorHAnsi"/>
        </w:rPr>
      </w:pPr>
      <w:r>
        <w:rPr>
          <w:rFonts w:asciiTheme="majorHAnsi" w:hAnsiTheme="majorHAnsi" w:cstheme="majorHAnsi"/>
        </w:rPr>
        <w:t>Pour les c</w:t>
      </w:r>
      <w:r w:rsidR="00E41660" w:rsidRPr="00531FE2">
        <w:rPr>
          <w:rFonts w:asciiTheme="majorHAnsi" w:hAnsiTheme="majorHAnsi" w:cstheme="majorHAnsi"/>
        </w:rPr>
        <w:t>haînes de modules PV</w:t>
      </w:r>
      <w:r>
        <w:rPr>
          <w:rFonts w:asciiTheme="majorHAnsi" w:hAnsiTheme="majorHAnsi" w:cstheme="majorHAnsi"/>
        </w:rPr>
        <w:t> :</w:t>
      </w:r>
    </w:p>
    <w:p w14:paraId="59B41E49" w14:textId="77777777" w:rsidR="00E41660" w:rsidRPr="00531FE2" w:rsidRDefault="00E41660" w:rsidP="00700D9F">
      <w:pPr>
        <w:pStyle w:val="Paragraphedeliste"/>
        <w:numPr>
          <w:ilvl w:val="0"/>
          <w:numId w:val="41"/>
        </w:numPr>
        <w:jc w:val="both"/>
        <w:rPr>
          <w:rFonts w:asciiTheme="majorHAnsi" w:hAnsiTheme="majorHAnsi" w:cstheme="majorHAnsi"/>
        </w:rPr>
      </w:pPr>
      <w:r w:rsidRPr="00531FE2">
        <w:rPr>
          <w:rFonts w:asciiTheme="majorHAnsi" w:hAnsiTheme="majorHAnsi" w:cstheme="majorHAnsi"/>
        </w:rPr>
        <w:t xml:space="preserve">Mesures sur chaque chaîne de modules PV installée. </w:t>
      </w:r>
    </w:p>
    <w:p w14:paraId="13BCB925" w14:textId="399C5F56" w:rsidR="00E41660" w:rsidRDefault="00522668" w:rsidP="00700D9F">
      <w:pPr>
        <w:pStyle w:val="Paragraphedeliste"/>
        <w:numPr>
          <w:ilvl w:val="0"/>
          <w:numId w:val="41"/>
        </w:numPr>
        <w:jc w:val="both"/>
        <w:rPr>
          <w:rFonts w:asciiTheme="majorHAnsi" w:hAnsiTheme="majorHAnsi" w:cstheme="majorHAnsi"/>
        </w:rPr>
      </w:pPr>
      <w:r>
        <w:rPr>
          <w:rFonts w:asciiTheme="majorHAnsi" w:hAnsiTheme="majorHAnsi" w:cstheme="majorHAnsi"/>
        </w:rPr>
        <w:t xml:space="preserve">Mesure du </w:t>
      </w:r>
      <w:r w:rsidR="00E41660" w:rsidRPr="00531FE2">
        <w:rPr>
          <w:rFonts w:asciiTheme="majorHAnsi" w:hAnsiTheme="majorHAnsi" w:cstheme="majorHAnsi"/>
        </w:rPr>
        <w:t xml:space="preserve">Courant de </w:t>
      </w:r>
      <w:r w:rsidR="00EC7A36">
        <w:rPr>
          <w:rFonts w:asciiTheme="majorHAnsi" w:hAnsiTheme="majorHAnsi" w:cstheme="majorHAnsi"/>
        </w:rPr>
        <w:t>court-</w:t>
      </w:r>
      <w:r w:rsidR="00E41660" w:rsidRPr="00531FE2">
        <w:rPr>
          <w:rFonts w:asciiTheme="majorHAnsi" w:hAnsiTheme="majorHAnsi" w:cstheme="majorHAnsi"/>
        </w:rPr>
        <w:t>circuit - opérationnel</w:t>
      </w:r>
      <w:bookmarkStart w:id="16" w:name="_Hlk31739681"/>
    </w:p>
    <w:p w14:paraId="40DDD67F" w14:textId="5EA2DB3C" w:rsidR="00241F0D" w:rsidRPr="00E30D5B" w:rsidRDefault="00241F0D" w:rsidP="00E30D5B">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sidRPr="00E30D5B">
        <w:rPr>
          <w:rFonts w:asciiTheme="majorHAnsi" w:hAnsiTheme="majorHAnsi"/>
          <w:b/>
          <w:bCs/>
          <w:color w:val="2F5496" w:themeColor="accent1" w:themeShade="BF"/>
        </w:rPr>
        <w:t>Note : en tant que meilleure pratique il peut être recommandé de contrôler sur site les courbes I-U d’un échantillon de chaînes de module (par exemple 10%)</w:t>
      </w:r>
      <w:r w:rsidRPr="00D361E1">
        <w:rPr>
          <w:rFonts w:asciiTheme="majorHAnsi" w:hAnsiTheme="majorHAnsi"/>
          <w:b/>
          <w:bCs/>
          <w:color w:val="2F5496" w:themeColor="accent1" w:themeShade="BF"/>
        </w:rPr>
        <w:t xml:space="preserve"> à l’aide d’un traceur I-U et de capteurs irradiation/température</w:t>
      </w:r>
      <w:r>
        <w:rPr>
          <w:rFonts w:asciiTheme="majorHAnsi" w:hAnsiTheme="majorHAnsi"/>
          <w:b/>
          <w:bCs/>
          <w:color w:val="2F5496" w:themeColor="accent1" w:themeShade="BF"/>
        </w:rPr>
        <w:t xml:space="preserve"> adaptés</w:t>
      </w:r>
    </w:p>
    <w:bookmarkEnd w:id="16"/>
    <w:p w14:paraId="0E07C573" w14:textId="77777777" w:rsidR="00241F0D" w:rsidRDefault="00241F0D" w:rsidP="00E30D5B">
      <w:pPr>
        <w:pStyle w:val="Paragraphedeliste"/>
        <w:jc w:val="both"/>
        <w:rPr>
          <w:rFonts w:asciiTheme="majorHAnsi" w:hAnsiTheme="majorHAnsi" w:cstheme="majorHAnsi"/>
        </w:rPr>
      </w:pPr>
    </w:p>
    <w:p w14:paraId="4A178F1E" w14:textId="38309B4C" w:rsidR="00E41660" w:rsidRPr="00531FE2" w:rsidRDefault="00522668" w:rsidP="00531FE2">
      <w:pPr>
        <w:pStyle w:val="Paragraphedeliste"/>
        <w:numPr>
          <w:ilvl w:val="0"/>
          <w:numId w:val="36"/>
        </w:numPr>
        <w:jc w:val="both"/>
        <w:rPr>
          <w:rFonts w:asciiTheme="majorHAnsi" w:hAnsiTheme="majorHAnsi" w:cstheme="majorHAnsi"/>
        </w:rPr>
      </w:pPr>
      <w:r>
        <w:rPr>
          <w:rFonts w:asciiTheme="majorHAnsi" w:hAnsiTheme="majorHAnsi" w:cstheme="majorHAnsi"/>
        </w:rPr>
        <w:lastRenderedPageBreak/>
        <w:t>Pour les o</w:t>
      </w:r>
      <w:r w:rsidR="00E41660" w:rsidRPr="00531FE2">
        <w:rPr>
          <w:rFonts w:asciiTheme="majorHAnsi" w:hAnsiTheme="majorHAnsi" w:cstheme="majorHAnsi"/>
        </w:rPr>
        <w:t>nduleurs, postes de transformation et poste de livraison</w:t>
      </w:r>
    </w:p>
    <w:p w14:paraId="440035B2" w14:textId="3834C11C" w:rsidR="00E41660" w:rsidRPr="00E30D5B" w:rsidRDefault="00E41660" w:rsidP="00E30D5B">
      <w:pPr>
        <w:pStyle w:val="Paragraphedeliste"/>
        <w:numPr>
          <w:ilvl w:val="0"/>
          <w:numId w:val="41"/>
        </w:numPr>
        <w:jc w:val="both"/>
        <w:rPr>
          <w:rFonts w:asciiTheme="majorHAnsi" w:hAnsiTheme="majorHAnsi" w:cstheme="majorHAnsi"/>
        </w:rPr>
      </w:pPr>
      <w:r w:rsidRPr="00E30D5B">
        <w:rPr>
          <w:rFonts w:asciiTheme="majorHAnsi" w:hAnsiTheme="majorHAnsi" w:cstheme="majorHAnsi"/>
        </w:rPr>
        <w:t>Essais de fonctionnement selon les prescriptions des fabricants.</w:t>
      </w:r>
    </w:p>
    <w:p w14:paraId="25C9034C" w14:textId="4ABF2A75" w:rsidR="00EC7A36" w:rsidRDefault="00B312B1" w:rsidP="00F5750C">
      <w:pPr>
        <w:pStyle w:val="Paragraphedeliste"/>
        <w:numPr>
          <w:ilvl w:val="0"/>
          <w:numId w:val="41"/>
        </w:numPr>
        <w:jc w:val="both"/>
        <w:rPr>
          <w:rFonts w:asciiTheme="majorHAnsi" w:hAnsiTheme="majorHAnsi" w:cstheme="majorHAnsi"/>
        </w:rPr>
      </w:pPr>
      <w:r w:rsidRPr="00E30D5B">
        <w:rPr>
          <w:rFonts w:asciiTheme="majorHAnsi" w:hAnsiTheme="majorHAnsi" w:cstheme="majorHAnsi"/>
        </w:rPr>
        <w:t>Essais des relais de protection selon les prescriptions de la STEG</w:t>
      </w:r>
    </w:p>
    <w:p w14:paraId="22CCA1F3" w14:textId="77777777" w:rsidR="00F5750C" w:rsidRPr="00700D9F" w:rsidRDefault="00F5750C" w:rsidP="00700D9F">
      <w:pPr>
        <w:pStyle w:val="Paragraphedeliste"/>
        <w:jc w:val="both"/>
        <w:rPr>
          <w:rFonts w:asciiTheme="majorHAnsi" w:hAnsiTheme="majorHAnsi" w:cstheme="majorHAnsi"/>
        </w:rPr>
      </w:pPr>
    </w:p>
    <w:p w14:paraId="2B7714C1" w14:textId="21100C83" w:rsidR="00F5750C" w:rsidRPr="00531FE2" w:rsidRDefault="00E41660" w:rsidP="00327A48">
      <w:pPr>
        <w:pStyle w:val="Paragraphedeliste"/>
        <w:numPr>
          <w:ilvl w:val="0"/>
          <w:numId w:val="36"/>
        </w:numPr>
        <w:jc w:val="both"/>
        <w:rPr>
          <w:rFonts w:asciiTheme="majorHAnsi" w:hAnsiTheme="majorHAnsi" w:cstheme="majorHAnsi"/>
        </w:rPr>
      </w:pPr>
      <w:r w:rsidRPr="00327A48">
        <w:rPr>
          <w:rFonts w:asciiTheme="majorHAnsi" w:hAnsiTheme="majorHAnsi" w:cstheme="majorHAnsi"/>
        </w:rPr>
        <w:t>Système de télécontrôle (SCADA)</w:t>
      </w:r>
      <w:r w:rsidR="00402987" w:rsidRPr="00327A48">
        <w:rPr>
          <w:rFonts w:asciiTheme="majorHAnsi" w:hAnsiTheme="majorHAnsi" w:cstheme="majorHAnsi"/>
        </w:rPr>
        <w:t xml:space="preserve"> </w:t>
      </w:r>
    </w:p>
    <w:p w14:paraId="0CBE438C" w14:textId="7FBCB3AF" w:rsidR="00F5750C" w:rsidRPr="00E30D5B" w:rsidRDefault="00E41660" w:rsidP="00E30D5B">
      <w:pPr>
        <w:ind w:left="360"/>
      </w:pPr>
      <w:r w:rsidRPr="00327A48">
        <w:rPr>
          <w:rFonts w:asciiTheme="majorHAnsi" w:hAnsiTheme="majorHAnsi" w:cstheme="majorHAnsi"/>
        </w:rPr>
        <w:t xml:space="preserve">Vérification de l'automatisation et du contrôle, ainsi que du fonctionnement du système de télécontrôle (SCADA). </w:t>
      </w:r>
      <w:r w:rsidR="00402987" w:rsidRPr="00327A48">
        <w:rPr>
          <w:rFonts w:asciiTheme="majorHAnsi" w:hAnsiTheme="majorHAnsi" w:cstheme="majorHAnsi"/>
        </w:rPr>
        <w:t>Vérifier</w:t>
      </w:r>
      <w:r w:rsidRPr="00327A48">
        <w:rPr>
          <w:rFonts w:asciiTheme="majorHAnsi" w:hAnsiTheme="majorHAnsi" w:cstheme="majorHAnsi"/>
        </w:rPr>
        <w:t xml:space="preserve"> que le flux de données est opérationnel et que les informations sont bien transmises entre les différentes parties.</w:t>
      </w:r>
    </w:p>
    <w:p w14:paraId="7F217E25" w14:textId="77777777" w:rsidR="00F5750C" w:rsidRDefault="00402987" w:rsidP="00531FE2">
      <w:pPr>
        <w:pStyle w:val="Paragraphedeliste"/>
        <w:numPr>
          <w:ilvl w:val="0"/>
          <w:numId w:val="36"/>
        </w:numPr>
        <w:jc w:val="both"/>
        <w:rPr>
          <w:rFonts w:asciiTheme="majorHAnsi" w:hAnsiTheme="majorHAnsi" w:cstheme="majorHAnsi"/>
        </w:rPr>
      </w:pPr>
      <w:r w:rsidRPr="00E30D5B">
        <w:rPr>
          <w:rFonts w:asciiTheme="majorHAnsi" w:hAnsiTheme="majorHAnsi" w:cstheme="majorHAnsi"/>
        </w:rPr>
        <w:t xml:space="preserve">Station météorologique : </w:t>
      </w:r>
    </w:p>
    <w:p w14:paraId="62B5B732" w14:textId="70FAC90F" w:rsidR="00E41660" w:rsidRPr="00700D9F" w:rsidRDefault="00E41660" w:rsidP="00700D9F">
      <w:pPr>
        <w:ind w:left="360"/>
        <w:jc w:val="both"/>
        <w:rPr>
          <w:rFonts w:asciiTheme="majorHAnsi" w:hAnsiTheme="majorHAnsi" w:cstheme="majorHAnsi"/>
        </w:rPr>
      </w:pPr>
      <w:r w:rsidRPr="00700D9F">
        <w:rPr>
          <w:rFonts w:asciiTheme="majorHAnsi" w:hAnsiTheme="majorHAnsi" w:cstheme="majorHAnsi"/>
        </w:rPr>
        <w:t>Essais de fonctionnement selon les prescriptions des fabricants. Vérification de la précision des valeurs données par les capteurs météorologiques - irradiance, température, vent (le cas échéant), pluie (le cas échéant).</w:t>
      </w:r>
      <w:r w:rsidR="00224E70">
        <w:rPr>
          <w:rFonts w:asciiTheme="majorHAnsi" w:hAnsiTheme="majorHAnsi" w:cstheme="majorHAnsi"/>
        </w:rPr>
        <w:t xml:space="preserve"> </w:t>
      </w:r>
    </w:p>
    <w:p w14:paraId="7041F3D2" w14:textId="77777777" w:rsidR="00E41660" w:rsidRPr="00531FE2" w:rsidRDefault="00E41660" w:rsidP="00531FE2">
      <w:pPr>
        <w:pStyle w:val="Paragraphedeliste"/>
        <w:numPr>
          <w:ilvl w:val="0"/>
          <w:numId w:val="36"/>
        </w:numPr>
        <w:jc w:val="both"/>
        <w:rPr>
          <w:rFonts w:asciiTheme="majorHAnsi" w:hAnsiTheme="majorHAnsi" w:cstheme="majorHAnsi"/>
        </w:rPr>
      </w:pPr>
      <w:r w:rsidRPr="00531FE2">
        <w:rPr>
          <w:rFonts w:asciiTheme="majorHAnsi" w:hAnsiTheme="majorHAnsi" w:cstheme="majorHAnsi"/>
        </w:rPr>
        <w:t>Contrôles fonctionnels et de qualité de la puissance</w:t>
      </w:r>
    </w:p>
    <w:p w14:paraId="11835D6D" w14:textId="77C75096" w:rsidR="00402987" w:rsidRDefault="00402987" w:rsidP="00700D9F">
      <w:pPr>
        <w:ind w:left="426"/>
        <w:jc w:val="both"/>
        <w:rPr>
          <w:rFonts w:asciiTheme="majorHAnsi" w:hAnsiTheme="majorHAnsi" w:cstheme="majorHAnsi"/>
        </w:rPr>
      </w:pPr>
      <w:r w:rsidRPr="006B2093">
        <w:rPr>
          <w:rFonts w:asciiTheme="majorHAnsi" w:hAnsiTheme="majorHAnsi" w:cstheme="majorHAnsi"/>
        </w:rPr>
        <w:t>Le Prestataire effectuera</w:t>
      </w:r>
      <w:r w:rsidR="00E41660" w:rsidRPr="00531FE2">
        <w:rPr>
          <w:rFonts w:asciiTheme="majorHAnsi" w:hAnsiTheme="majorHAnsi" w:cstheme="majorHAnsi"/>
        </w:rPr>
        <w:t xml:space="preserve"> des tests pour confirmer la conformité aux engagements</w:t>
      </w:r>
      <w:r w:rsidR="00EC7A36">
        <w:rPr>
          <w:rFonts w:asciiTheme="majorHAnsi" w:hAnsiTheme="majorHAnsi" w:cstheme="majorHAnsi"/>
        </w:rPr>
        <w:t xml:space="preserve"> du Code Réseau</w:t>
      </w:r>
      <w:r w:rsidR="00E41660" w:rsidRPr="00531FE2">
        <w:rPr>
          <w:rFonts w:asciiTheme="majorHAnsi" w:hAnsiTheme="majorHAnsi" w:cstheme="majorHAnsi"/>
        </w:rPr>
        <w:t>, ainsi qu'aux autres normes applicables.</w:t>
      </w:r>
    </w:p>
    <w:p w14:paraId="346B8D05" w14:textId="77777777" w:rsidR="00241F0D" w:rsidRDefault="00241F0D" w:rsidP="00402987">
      <w:pPr>
        <w:jc w:val="both"/>
        <w:rPr>
          <w:rFonts w:asciiTheme="majorHAnsi" w:hAnsiTheme="majorHAnsi" w:cstheme="majorHAnsi"/>
        </w:rPr>
      </w:pPr>
    </w:p>
    <w:p w14:paraId="64B2A2A7" w14:textId="079868DC" w:rsidR="00B312B1" w:rsidRDefault="00241F0D">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Pr>
          <w:rFonts w:asciiTheme="majorHAnsi" w:hAnsiTheme="majorHAnsi"/>
          <w:b/>
          <w:bCs/>
          <w:color w:val="2F5496" w:themeColor="accent1" w:themeShade="BF"/>
        </w:rPr>
        <w:t xml:space="preserve">Note : </w:t>
      </w:r>
      <w:r w:rsidR="00B312B1" w:rsidRPr="00241F0D">
        <w:rPr>
          <w:rFonts w:asciiTheme="majorHAnsi" w:hAnsiTheme="majorHAnsi"/>
          <w:b/>
          <w:bCs/>
          <w:color w:val="2F5496" w:themeColor="accent1" w:themeShade="BF"/>
        </w:rPr>
        <w:t xml:space="preserve">Il est également recommandé de réaliser des </w:t>
      </w:r>
      <w:r w:rsidR="00B312B1" w:rsidRPr="00E30D5B">
        <w:rPr>
          <w:rFonts w:asciiTheme="majorHAnsi" w:hAnsiTheme="majorHAnsi"/>
          <w:b/>
          <w:bCs/>
          <w:color w:val="2F5496" w:themeColor="accent1" w:themeShade="BF"/>
        </w:rPr>
        <w:t>inspections à la caméra thermique infrarouge sur les modules, boites de jonctions pour vérifier qu’il n’y ait pas de points chauds.</w:t>
      </w:r>
    </w:p>
    <w:p w14:paraId="40CDC503" w14:textId="77777777" w:rsidR="00224E70" w:rsidRDefault="00224E70" w:rsidP="00224E70">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p>
    <w:p w14:paraId="778E5EAB" w14:textId="2E5F8B9D" w:rsidR="00224E70" w:rsidRPr="00224E70" w:rsidRDefault="00224E70" w:rsidP="00224E70">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Pr>
          <w:rFonts w:asciiTheme="majorHAnsi" w:hAnsiTheme="majorHAnsi"/>
          <w:b/>
          <w:bCs/>
          <w:color w:val="2F5496" w:themeColor="accent1" w:themeShade="BF"/>
        </w:rPr>
        <w:t>Un calcul</w:t>
      </w:r>
      <w:r w:rsidRPr="00224E70">
        <w:rPr>
          <w:rFonts w:asciiTheme="majorHAnsi" w:hAnsiTheme="majorHAnsi"/>
          <w:b/>
          <w:bCs/>
          <w:color w:val="2F5496" w:themeColor="accent1" w:themeShade="BF"/>
        </w:rPr>
        <w:t xml:space="preserve"> de la puissance au point de livraison</w:t>
      </w:r>
      <w:r>
        <w:rPr>
          <w:rFonts w:asciiTheme="majorHAnsi" w:hAnsiTheme="majorHAnsi"/>
          <w:b/>
          <w:bCs/>
          <w:color w:val="2F5496" w:themeColor="accent1" w:themeShade="BF"/>
        </w:rPr>
        <w:t xml:space="preserve"> pourra être proposé. Il est alors conseillé de se référer à la </w:t>
      </w:r>
      <w:r w:rsidR="00E30D5B">
        <w:rPr>
          <w:rFonts w:asciiTheme="majorHAnsi" w:hAnsiTheme="majorHAnsi"/>
          <w:b/>
          <w:bCs/>
          <w:color w:val="2F5496" w:themeColor="accent1" w:themeShade="BF"/>
        </w:rPr>
        <w:t>norme</w:t>
      </w:r>
      <w:r w:rsidR="00E30D5B" w:rsidRPr="00224E70">
        <w:rPr>
          <w:rFonts w:asciiTheme="majorHAnsi" w:hAnsiTheme="majorHAnsi"/>
          <w:b/>
          <w:bCs/>
          <w:color w:val="2F5496" w:themeColor="accent1" w:themeShade="BF"/>
        </w:rPr>
        <w:t xml:space="preserve"> </w:t>
      </w:r>
      <w:r w:rsidR="00E30D5B">
        <w:rPr>
          <w:rFonts w:asciiTheme="majorHAnsi" w:hAnsiTheme="majorHAnsi"/>
          <w:b/>
          <w:bCs/>
          <w:color w:val="2F5496" w:themeColor="accent1" w:themeShade="BF"/>
        </w:rPr>
        <w:t>«</w:t>
      </w:r>
      <w:r w:rsidRPr="00224E70">
        <w:rPr>
          <w:rFonts w:asciiTheme="majorHAnsi" w:hAnsiTheme="majorHAnsi"/>
          <w:b/>
          <w:bCs/>
          <w:color w:val="2F5496" w:themeColor="accent1" w:themeShade="BF"/>
        </w:rPr>
        <w:t xml:space="preserve"> CEI 60891 Procédure pour les corrections de température et d'éclairement énergétique aux caractéristiques I-U mesurées des dispositifs photovoltaïques au silicium cristallin »</w:t>
      </w:r>
      <w:r>
        <w:rPr>
          <w:rFonts w:asciiTheme="majorHAnsi" w:hAnsiTheme="majorHAnsi"/>
          <w:b/>
          <w:bCs/>
          <w:color w:val="2F5496" w:themeColor="accent1" w:themeShade="BF"/>
        </w:rPr>
        <w:t xml:space="preserve"> pour cela.</w:t>
      </w:r>
    </w:p>
    <w:p w14:paraId="0BA2837F" w14:textId="77777777" w:rsidR="005A09D8" w:rsidRPr="00327A48" w:rsidRDefault="005A09D8" w:rsidP="00224E70">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p>
    <w:p w14:paraId="1713CA91" w14:textId="0507330A" w:rsidR="00834381" w:rsidRPr="00531FE2" w:rsidRDefault="00834381" w:rsidP="00531FE2"/>
    <w:p w14:paraId="6450FB13" w14:textId="35DED793" w:rsidR="00734A8B" w:rsidRPr="00456720" w:rsidRDefault="00834381" w:rsidP="00700D9F">
      <w:pPr>
        <w:pStyle w:val="Paragraphedeliste"/>
        <w:numPr>
          <w:ilvl w:val="0"/>
          <w:numId w:val="39"/>
        </w:numPr>
        <w:rPr>
          <w:rFonts w:cstheme="majorHAnsi"/>
        </w:rPr>
      </w:pPr>
      <w:r w:rsidRPr="00456720">
        <w:rPr>
          <w:rFonts w:asciiTheme="majorHAnsi" w:eastAsiaTheme="majorEastAsia" w:hAnsiTheme="majorHAnsi" w:cstheme="majorHAnsi"/>
          <w:color w:val="2F5496" w:themeColor="accent1" w:themeShade="BF"/>
          <w:sz w:val="24"/>
          <w:szCs w:val="26"/>
          <w:u w:val="single"/>
        </w:rPr>
        <w:t>Tests de Performance pour la Réception Provisoire</w:t>
      </w:r>
    </w:p>
    <w:p w14:paraId="464215F0" w14:textId="7A16CDB9" w:rsidR="00605B8A" w:rsidRDefault="00734A8B" w:rsidP="00915218">
      <w:pPr>
        <w:jc w:val="both"/>
        <w:rPr>
          <w:rFonts w:asciiTheme="majorHAnsi" w:hAnsiTheme="majorHAnsi" w:cstheme="majorHAnsi"/>
        </w:rPr>
      </w:pPr>
      <w:r w:rsidRPr="00734A8B">
        <w:rPr>
          <w:rFonts w:asciiTheme="majorHAnsi" w:hAnsiTheme="majorHAnsi" w:cstheme="majorHAnsi"/>
        </w:rPr>
        <w:t xml:space="preserve">Les </w:t>
      </w:r>
      <w:r>
        <w:rPr>
          <w:rFonts w:asciiTheme="majorHAnsi" w:hAnsiTheme="majorHAnsi" w:cstheme="majorHAnsi"/>
        </w:rPr>
        <w:t>Tests de Performances</w:t>
      </w:r>
      <w:r w:rsidRPr="00734A8B">
        <w:rPr>
          <w:rFonts w:asciiTheme="majorHAnsi" w:hAnsiTheme="majorHAnsi" w:cstheme="majorHAnsi"/>
        </w:rPr>
        <w:t xml:space="preserve"> doivent être réalisés conformément aux règles et normes applicables notamment la norme CEI 61724 Surveillance des qualités de fonctionnement des systèmes photovoltaïques- Recommandations pour la mesure, le transfert et l’analyse des données</w:t>
      </w:r>
      <w:r>
        <w:rPr>
          <w:rFonts w:asciiTheme="majorHAnsi" w:hAnsiTheme="majorHAnsi" w:cstheme="majorHAnsi"/>
        </w:rPr>
        <w:t xml:space="preserve"> ainsi</w:t>
      </w:r>
      <w:r w:rsidRPr="00734A8B">
        <w:rPr>
          <w:rFonts w:asciiTheme="majorHAnsi" w:hAnsiTheme="majorHAnsi" w:cstheme="majorHAnsi"/>
        </w:rPr>
        <w:t xml:space="preserve"> </w:t>
      </w:r>
      <w:r w:rsidR="00597911">
        <w:rPr>
          <w:rFonts w:asciiTheme="majorHAnsi" w:hAnsiTheme="majorHAnsi" w:cstheme="majorHAnsi"/>
        </w:rPr>
        <w:t>qu’</w:t>
      </w:r>
      <w:r w:rsidRPr="00734A8B">
        <w:rPr>
          <w:rFonts w:asciiTheme="majorHAnsi" w:hAnsiTheme="majorHAnsi" w:cstheme="majorHAnsi"/>
        </w:rPr>
        <w:t>à cet</w:t>
      </w:r>
      <w:r>
        <w:rPr>
          <w:rFonts w:asciiTheme="majorHAnsi" w:hAnsiTheme="majorHAnsi" w:cstheme="majorHAnsi"/>
        </w:rPr>
        <w:t>te</w:t>
      </w:r>
      <w:r w:rsidRPr="00734A8B">
        <w:rPr>
          <w:rFonts w:asciiTheme="majorHAnsi" w:hAnsiTheme="majorHAnsi" w:cstheme="majorHAnsi"/>
        </w:rPr>
        <w:t xml:space="preserve"> annexe</w:t>
      </w:r>
      <w:r w:rsidR="002F7538">
        <w:rPr>
          <w:rFonts w:asciiTheme="majorHAnsi" w:hAnsiTheme="majorHAnsi" w:cstheme="majorHAnsi"/>
        </w:rPr>
        <w:t>.</w:t>
      </w:r>
    </w:p>
    <w:p w14:paraId="57DF1C3B" w14:textId="77777777" w:rsidR="005F66DD" w:rsidRPr="00C1518D" w:rsidRDefault="005F66DD" w:rsidP="00915218">
      <w:pPr>
        <w:jc w:val="both"/>
        <w:rPr>
          <w:rFonts w:asciiTheme="majorHAnsi" w:hAnsiTheme="majorHAnsi" w:cstheme="majorHAnsi"/>
        </w:rPr>
      </w:pPr>
    </w:p>
    <w:p w14:paraId="1B93776D" w14:textId="4100DFFE" w:rsidR="00FD2DC1" w:rsidRPr="005F66DD" w:rsidRDefault="00456720" w:rsidP="00531FE2">
      <w:pPr>
        <w:ind w:left="708"/>
        <w:rPr>
          <w:rFonts w:asciiTheme="majorHAnsi" w:hAnsiTheme="majorHAnsi" w:cstheme="majorHAnsi"/>
          <w:color w:val="2F5496" w:themeColor="accent1" w:themeShade="BF"/>
        </w:rPr>
      </w:pPr>
      <w:bookmarkStart w:id="17" w:name="_Toc27589433"/>
      <w:r w:rsidRPr="005F66DD">
        <w:rPr>
          <w:rFonts w:asciiTheme="majorHAnsi" w:hAnsiTheme="majorHAnsi" w:cstheme="majorHAnsi"/>
          <w:color w:val="2F5496" w:themeColor="accent1" w:themeShade="BF"/>
        </w:rPr>
        <w:t>4</w:t>
      </w:r>
      <w:r w:rsidR="00834381" w:rsidRPr="005F66DD">
        <w:rPr>
          <w:rFonts w:asciiTheme="majorHAnsi" w:hAnsiTheme="majorHAnsi" w:cstheme="majorHAnsi"/>
          <w:color w:val="2F5496" w:themeColor="accent1" w:themeShade="BF"/>
        </w:rPr>
        <w:t>.1</w:t>
      </w:r>
      <w:r w:rsidR="00915218" w:rsidRPr="005F66DD">
        <w:rPr>
          <w:rFonts w:asciiTheme="majorHAnsi" w:hAnsiTheme="majorHAnsi" w:cstheme="majorHAnsi"/>
          <w:color w:val="2F5496" w:themeColor="accent1" w:themeShade="BF"/>
        </w:rPr>
        <w:t xml:space="preserve"> </w:t>
      </w:r>
      <w:r w:rsidR="00B76EBF" w:rsidRPr="005F66DD">
        <w:rPr>
          <w:rFonts w:asciiTheme="majorHAnsi" w:hAnsiTheme="majorHAnsi" w:cstheme="majorHAnsi"/>
          <w:color w:val="2F5496" w:themeColor="accent1" w:themeShade="BF"/>
        </w:rPr>
        <w:t>Préalable aux essais</w:t>
      </w:r>
      <w:r w:rsidR="00FD2DC1" w:rsidRPr="005F66DD">
        <w:rPr>
          <w:rFonts w:asciiTheme="majorHAnsi" w:hAnsiTheme="majorHAnsi" w:cstheme="majorHAnsi"/>
          <w:color w:val="2F5496" w:themeColor="accent1" w:themeShade="BF"/>
        </w:rPr>
        <w:t xml:space="preserve"> de performances</w:t>
      </w:r>
    </w:p>
    <w:p w14:paraId="0636E31B" w14:textId="4B820534" w:rsidR="00FD2DC1" w:rsidRPr="00C1518D" w:rsidRDefault="00224E70" w:rsidP="00FD2DC1">
      <w:pPr>
        <w:jc w:val="both"/>
        <w:rPr>
          <w:rFonts w:asciiTheme="majorHAnsi" w:hAnsiTheme="majorHAnsi" w:cstheme="majorHAnsi"/>
        </w:rPr>
      </w:pPr>
      <w:r>
        <w:rPr>
          <w:rFonts w:asciiTheme="majorHAnsi" w:hAnsiTheme="majorHAnsi" w:cstheme="majorHAnsi"/>
        </w:rPr>
        <w:t xml:space="preserve">La Réception Mécanique et les essais liés à la Mise en Service </w:t>
      </w:r>
      <w:r w:rsidR="00522668">
        <w:rPr>
          <w:rFonts w:asciiTheme="majorHAnsi" w:hAnsiTheme="majorHAnsi" w:cstheme="majorHAnsi"/>
        </w:rPr>
        <w:t xml:space="preserve">doivent avoir </w:t>
      </w:r>
      <w:r>
        <w:rPr>
          <w:rFonts w:asciiTheme="majorHAnsi" w:hAnsiTheme="majorHAnsi" w:cstheme="majorHAnsi"/>
        </w:rPr>
        <w:t xml:space="preserve">été passés avec succès. </w:t>
      </w:r>
      <w:r w:rsidR="00FD2DC1" w:rsidRPr="00C1518D">
        <w:rPr>
          <w:rFonts w:asciiTheme="majorHAnsi" w:hAnsiTheme="majorHAnsi" w:cstheme="majorHAnsi"/>
        </w:rPr>
        <w:t xml:space="preserve">L’installation </w:t>
      </w:r>
      <w:r w:rsidR="00522668">
        <w:rPr>
          <w:rFonts w:asciiTheme="majorHAnsi" w:hAnsiTheme="majorHAnsi" w:cstheme="majorHAnsi"/>
        </w:rPr>
        <w:t>doit être</w:t>
      </w:r>
      <w:r w:rsidR="00FD2DC1" w:rsidRPr="00C1518D">
        <w:rPr>
          <w:rFonts w:asciiTheme="majorHAnsi" w:hAnsiTheme="majorHAnsi" w:cstheme="majorHAnsi"/>
        </w:rPr>
        <w:t xml:space="preserve"> </w:t>
      </w:r>
      <w:r w:rsidR="00522668">
        <w:rPr>
          <w:rFonts w:asciiTheme="majorHAnsi" w:hAnsiTheme="majorHAnsi" w:cstheme="majorHAnsi"/>
        </w:rPr>
        <w:t>achevée</w:t>
      </w:r>
      <w:r w:rsidR="00FD2DC1" w:rsidRPr="00C1518D">
        <w:rPr>
          <w:rFonts w:asciiTheme="majorHAnsi" w:hAnsiTheme="majorHAnsi" w:cstheme="majorHAnsi"/>
        </w:rPr>
        <w:t xml:space="preserve"> sur les plans électrique et mécanique, à l'exception des éléments mineurs de qui n'ont aucune incidence sur la sécurité, le fonctionnement ou la fiabilité de l'installation</w:t>
      </w:r>
      <w:r w:rsidR="00522668">
        <w:rPr>
          <w:rFonts w:asciiTheme="majorHAnsi" w:hAnsiTheme="majorHAnsi" w:cstheme="majorHAnsi"/>
        </w:rPr>
        <w:t>.</w:t>
      </w:r>
    </w:p>
    <w:p w14:paraId="02B32B80" w14:textId="7FC6587A" w:rsidR="00FD2DC1" w:rsidRPr="00C1518D" w:rsidRDefault="00FD2DC1" w:rsidP="00FD2DC1">
      <w:pPr>
        <w:jc w:val="both"/>
        <w:rPr>
          <w:rFonts w:asciiTheme="majorHAnsi" w:hAnsiTheme="majorHAnsi" w:cstheme="majorHAnsi"/>
        </w:rPr>
      </w:pPr>
      <w:r w:rsidRPr="00C1518D">
        <w:rPr>
          <w:rFonts w:asciiTheme="majorHAnsi" w:hAnsiTheme="majorHAnsi" w:cstheme="majorHAnsi"/>
        </w:rPr>
        <w:t xml:space="preserve">Le système de supervision </w:t>
      </w:r>
      <w:r w:rsidR="00522668">
        <w:rPr>
          <w:rFonts w:asciiTheme="majorHAnsi" w:hAnsiTheme="majorHAnsi" w:cstheme="majorHAnsi"/>
        </w:rPr>
        <w:t xml:space="preserve">doit être </w:t>
      </w:r>
      <w:r w:rsidRPr="00C1518D">
        <w:rPr>
          <w:rFonts w:asciiTheme="majorHAnsi" w:hAnsiTheme="majorHAnsi" w:cstheme="majorHAnsi"/>
        </w:rPr>
        <w:t>fonctionne</w:t>
      </w:r>
      <w:r w:rsidR="00522668">
        <w:rPr>
          <w:rFonts w:asciiTheme="majorHAnsi" w:hAnsiTheme="majorHAnsi" w:cstheme="majorHAnsi"/>
        </w:rPr>
        <w:t>l</w:t>
      </w:r>
      <w:r w:rsidRPr="00C1518D">
        <w:rPr>
          <w:rFonts w:asciiTheme="majorHAnsi" w:hAnsiTheme="majorHAnsi" w:cstheme="majorHAnsi"/>
        </w:rPr>
        <w:t xml:space="preserve"> et la Centrale </w:t>
      </w:r>
      <w:r w:rsidR="00522668">
        <w:rPr>
          <w:rFonts w:asciiTheme="majorHAnsi" w:hAnsiTheme="majorHAnsi" w:cstheme="majorHAnsi"/>
        </w:rPr>
        <w:t xml:space="preserve">doit pouvoir </w:t>
      </w:r>
      <w:r w:rsidRPr="00C1518D">
        <w:rPr>
          <w:rFonts w:asciiTheme="majorHAnsi" w:hAnsiTheme="majorHAnsi" w:cstheme="majorHAnsi"/>
        </w:rPr>
        <w:t>être supervisée à distance</w:t>
      </w:r>
      <w:r w:rsidR="00522668">
        <w:rPr>
          <w:rFonts w:asciiTheme="majorHAnsi" w:hAnsiTheme="majorHAnsi" w:cstheme="majorHAnsi"/>
        </w:rPr>
        <w:t>.</w:t>
      </w:r>
    </w:p>
    <w:p w14:paraId="2E9872D1" w14:textId="5DC80066" w:rsidR="00FD2DC1" w:rsidRDefault="00224E70" w:rsidP="00FD2DC1">
      <w:pPr>
        <w:jc w:val="both"/>
        <w:rPr>
          <w:rFonts w:asciiTheme="majorHAnsi" w:hAnsiTheme="majorHAnsi" w:cstheme="majorHAnsi"/>
        </w:rPr>
      </w:pPr>
      <w:r>
        <w:rPr>
          <w:rFonts w:asciiTheme="majorHAnsi" w:hAnsiTheme="majorHAnsi" w:cstheme="majorHAnsi"/>
        </w:rPr>
        <w:t>Tous le</w:t>
      </w:r>
      <w:r w:rsidR="00FD2DC1" w:rsidRPr="00C1518D">
        <w:rPr>
          <w:rFonts w:asciiTheme="majorHAnsi" w:hAnsiTheme="majorHAnsi" w:cstheme="majorHAnsi"/>
        </w:rPr>
        <w:t xml:space="preserve">s onduleurs </w:t>
      </w:r>
      <w:r w:rsidR="00522668">
        <w:rPr>
          <w:rFonts w:asciiTheme="majorHAnsi" w:hAnsiTheme="majorHAnsi" w:cstheme="majorHAnsi"/>
        </w:rPr>
        <w:t>doivent</w:t>
      </w:r>
      <w:r w:rsidR="00522668" w:rsidRPr="00C1518D">
        <w:rPr>
          <w:rFonts w:asciiTheme="majorHAnsi" w:hAnsiTheme="majorHAnsi" w:cstheme="majorHAnsi"/>
        </w:rPr>
        <w:t xml:space="preserve"> </w:t>
      </w:r>
      <w:r w:rsidR="00522668">
        <w:rPr>
          <w:rFonts w:asciiTheme="majorHAnsi" w:hAnsiTheme="majorHAnsi" w:cstheme="majorHAnsi"/>
        </w:rPr>
        <w:t xml:space="preserve">fonctionner </w:t>
      </w:r>
      <w:r w:rsidR="00FD2DC1" w:rsidRPr="00C1518D">
        <w:rPr>
          <w:rFonts w:asciiTheme="majorHAnsi" w:hAnsiTheme="majorHAnsi" w:cstheme="majorHAnsi"/>
        </w:rPr>
        <w:t>conformément aux spécifications du fabricant</w:t>
      </w:r>
      <w:r w:rsidR="00FD2DC1">
        <w:rPr>
          <w:rFonts w:asciiTheme="majorHAnsi" w:hAnsiTheme="majorHAnsi" w:cstheme="majorHAnsi"/>
        </w:rPr>
        <w:t xml:space="preserve">. Ils </w:t>
      </w:r>
      <w:r w:rsidR="00FD2DC1" w:rsidRPr="00C1518D">
        <w:rPr>
          <w:rFonts w:asciiTheme="majorHAnsi" w:hAnsiTheme="majorHAnsi" w:cstheme="majorHAnsi"/>
        </w:rPr>
        <w:t>sont étalonnés et communiquent correctement avec le système de supervision de la Centrale</w:t>
      </w:r>
      <w:r w:rsidR="005F66DD">
        <w:rPr>
          <w:rFonts w:asciiTheme="majorHAnsi" w:hAnsiTheme="majorHAnsi" w:cstheme="majorHAnsi"/>
        </w:rPr>
        <w:t>.</w:t>
      </w:r>
    </w:p>
    <w:p w14:paraId="5CC43746" w14:textId="0B362867" w:rsidR="005F66DD" w:rsidRDefault="005F66DD" w:rsidP="00FD2DC1">
      <w:pPr>
        <w:jc w:val="both"/>
        <w:rPr>
          <w:rFonts w:asciiTheme="majorHAnsi" w:hAnsiTheme="majorHAnsi" w:cstheme="majorHAnsi"/>
        </w:rPr>
      </w:pPr>
    </w:p>
    <w:p w14:paraId="37B8BA08" w14:textId="77777777" w:rsidR="00CD3CE3" w:rsidRPr="00C1518D" w:rsidRDefault="00CD3CE3" w:rsidP="00FD2DC1">
      <w:pPr>
        <w:jc w:val="both"/>
        <w:rPr>
          <w:rFonts w:asciiTheme="majorHAnsi" w:hAnsiTheme="majorHAnsi" w:cstheme="majorHAnsi"/>
        </w:rPr>
      </w:pPr>
    </w:p>
    <w:p w14:paraId="33CC738F" w14:textId="21923861" w:rsidR="00690168" w:rsidRPr="005F66DD" w:rsidRDefault="00456720" w:rsidP="00531FE2">
      <w:pPr>
        <w:ind w:left="708"/>
        <w:rPr>
          <w:rFonts w:asciiTheme="majorHAnsi" w:hAnsiTheme="majorHAnsi" w:cstheme="majorHAnsi"/>
          <w:color w:val="2F5496" w:themeColor="accent1" w:themeShade="BF"/>
        </w:rPr>
      </w:pPr>
      <w:r w:rsidRPr="005F66DD">
        <w:rPr>
          <w:rFonts w:asciiTheme="majorHAnsi" w:hAnsiTheme="majorHAnsi" w:cstheme="majorHAnsi"/>
          <w:color w:val="2F5496" w:themeColor="accent1" w:themeShade="BF"/>
        </w:rPr>
        <w:lastRenderedPageBreak/>
        <w:t>4</w:t>
      </w:r>
      <w:r w:rsidR="00834381" w:rsidRPr="005F66DD">
        <w:rPr>
          <w:rFonts w:asciiTheme="majorHAnsi" w:hAnsiTheme="majorHAnsi" w:cstheme="majorHAnsi"/>
          <w:color w:val="2F5496" w:themeColor="accent1" w:themeShade="BF"/>
        </w:rPr>
        <w:t xml:space="preserve">.2 </w:t>
      </w:r>
      <w:r w:rsidR="00915218" w:rsidRPr="005F66DD">
        <w:rPr>
          <w:rFonts w:asciiTheme="majorHAnsi" w:hAnsiTheme="majorHAnsi" w:cstheme="majorHAnsi"/>
          <w:color w:val="2F5496" w:themeColor="accent1" w:themeShade="BF"/>
        </w:rPr>
        <w:t>Essais de performance</w:t>
      </w:r>
      <w:bookmarkEnd w:id="17"/>
      <w:r w:rsidR="00834381" w:rsidRPr="005F66DD">
        <w:rPr>
          <w:rFonts w:asciiTheme="majorHAnsi" w:hAnsiTheme="majorHAnsi" w:cstheme="majorHAnsi"/>
          <w:color w:val="2F5496" w:themeColor="accent1" w:themeShade="BF"/>
        </w:rPr>
        <w:t xml:space="preserve"> </w:t>
      </w:r>
      <w:r w:rsidR="0062614A" w:rsidRPr="005F66DD">
        <w:rPr>
          <w:rFonts w:asciiTheme="majorHAnsi" w:hAnsiTheme="majorHAnsi" w:cstheme="majorHAnsi"/>
          <w:color w:val="2F5496" w:themeColor="accent1" w:themeShade="BF"/>
        </w:rPr>
        <w:t>pour la Réception Provisoire (essai de</w:t>
      </w:r>
      <w:r w:rsidR="00834381" w:rsidRPr="005F66DD">
        <w:rPr>
          <w:rFonts w:asciiTheme="majorHAnsi" w:hAnsiTheme="majorHAnsi" w:cstheme="majorHAnsi"/>
          <w:color w:val="2F5496" w:themeColor="accent1" w:themeShade="BF"/>
        </w:rPr>
        <w:t xml:space="preserve"> courte durée</w:t>
      </w:r>
      <w:r w:rsidR="0062614A" w:rsidRPr="005F66DD">
        <w:rPr>
          <w:rFonts w:asciiTheme="majorHAnsi" w:hAnsiTheme="majorHAnsi" w:cstheme="majorHAnsi"/>
          <w:color w:val="2F5496" w:themeColor="accent1" w:themeShade="BF"/>
        </w:rPr>
        <w:t>)</w:t>
      </w:r>
    </w:p>
    <w:p w14:paraId="0D991868" w14:textId="0189B2D7" w:rsidR="00746076" w:rsidRDefault="00690168" w:rsidP="00746076">
      <w:pPr>
        <w:jc w:val="both"/>
        <w:rPr>
          <w:rFonts w:asciiTheme="majorHAnsi" w:hAnsiTheme="majorHAnsi" w:cstheme="majorHAnsi"/>
        </w:rPr>
      </w:pPr>
      <w:r w:rsidRPr="00690168">
        <w:rPr>
          <w:rFonts w:asciiTheme="majorHAnsi" w:hAnsiTheme="majorHAnsi" w:cstheme="majorHAnsi"/>
        </w:rPr>
        <w:t>A l’issue de</w:t>
      </w:r>
      <w:r>
        <w:rPr>
          <w:rFonts w:asciiTheme="majorHAnsi" w:hAnsiTheme="majorHAnsi" w:cstheme="majorHAnsi"/>
        </w:rPr>
        <w:t>s tests</w:t>
      </w:r>
      <w:r w:rsidRPr="00690168">
        <w:rPr>
          <w:rFonts w:asciiTheme="majorHAnsi" w:hAnsiTheme="majorHAnsi" w:cstheme="majorHAnsi"/>
        </w:rPr>
        <w:t xml:space="preserve"> et de la bonne </w:t>
      </w:r>
      <w:r w:rsidR="00241F0D">
        <w:rPr>
          <w:rFonts w:asciiTheme="majorHAnsi" w:hAnsiTheme="majorHAnsi" w:cstheme="majorHAnsi"/>
        </w:rPr>
        <w:t>M</w:t>
      </w:r>
      <w:r w:rsidRPr="00690168">
        <w:rPr>
          <w:rFonts w:asciiTheme="majorHAnsi" w:hAnsiTheme="majorHAnsi" w:cstheme="majorHAnsi"/>
        </w:rPr>
        <w:t xml:space="preserve">ise en </w:t>
      </w:r>
      <w:r w:rsidR="00241F0D">
        <w:rPr>
          <w:rFonts w:asciiTheme="majorHAnsi" w:hAnsiTheme="majorHAnsi" w:cstheme="majorHAnsi"/>
        </w:rPr>
        <w:t>S</w:t>
      </w:r>
      <w:r w:rsidRPr="00690168">
        <w:rPr>
          <w:rFonts w:asciiTheme="majorHAnsi" w:hAnsiTheme="majorHAnsi" w:cstheme="majorHAnsi"/>
        </w:rPr>
        <w:t xml:space="preserve">ervice de la </w:t>
      </w:r>
      <w:r w:rsidR="00241F0D">
        <w:rPr>
          <w:rFonts w:asciiTheme="majorHAnsi" w:hAnsiTheme="majorHAnsi" w:cstheme="majorHAnsi"/>
        </w:rPr>
        <w:t>C</w:t>
      </w:r>
      <w:r w:rsidRPr="00690168">
        <w:rPr>
          <w:rFonts w:asciiTheme="majorHAnsi" w:hAnsiTheme="majorHAnsi" w:cstheme="majorHAnsi"/>
        </w:rPr>
        <w:t>entrale,</w:t>
      </w:r>
      <w:r w:rsidR="00B76EBF">
        <w:rPr>
          <w:rFonts w:asciiTheme="majorHAnsi" w:hAnsiTheme="majorHAnsi" w:cstheme="majorHAnsi"/>
        </w:rPr>
        <w:t xml:space="preserve"> </w:t>
      </w:r>
      <w:r w:rsidRPr="00690168">
        <w:rPr>
          <w:rFonts w:asciiTheme="majorHAnsi" w:hAnsiTheme="majorHAnsi" w:cstheme="majorHAnsi"/>
        </w:rPr>
        <w:t>l</w:t>
      </w:r>
      <w:r>
        <w:rPr>
          <w:rFonts w:asciiTheme="majorHAnsi" w:hAnsiTheme="majorHAnsi" w:cstheme="majorHAnsi"/>
        </w:rPr>
        <w:t>e Prestataire</w:t>
      </w:r>
      <w:r w:rsidRPr="00690168">
        <w:rPr>
          <w:rFonts w:asciiTheme="majorHAnsi" w:hAnsiTheme="majorHAnsi" w:cstheme="majorHAnsi"/>
        </w:rPr>
        <w:t xml:space="preserve"> effectuera un test de performance pendant une période d’essai, caractérisé par </w:t>
      </w:r>
      <w:r w:rsidR="00522668">
        <w:rPr>
          <w:rFonts w:asciiTheme="majorHAnsi" w:hAnsiTheme="majorHAnsi" w:cstheme="majorHAnsi"/>
        </w:rPr>
        <w:t>un niveau de</w:t>
      </w:r>
      <w:r w:rsidRPr="00690168">
        <w:rPr>
          <w:rFonts w:asciiTheme="majorHAnsi" w:hAnsiTheme="majorHAnsi" w:cstheme="majorHAnsi"/>
        </w:rPr>
        <w:t xml:space="preserve"> Ratio de Performance (PR).</w:t>
      </w:r>
    </w:p>
    <w:p w14:paraId="62BCE227" w14:textId="5468B4EA" w:rsidR="00746076" w:rsidRDefault="00746076" w:rsidP="00746076">
      <w:pPr>
        <w:jc w:val="both"/>
        <w:rPr>
          <w:rFonts w:asciiTheme="majorHAnsi" w:hAnsiTheme="majorHAnsi" w:cstheme="majorHAnsi"/>
        </w:rPr>
      </w:pPr>
      <w:r w:rsidRPr="00746076">
        <w:rPr>
          <w:rFonts w:asciiTheme="majorHAnsi" w:hAnsiTheme="majorHAnsi" w:cstheme="majorHAnsi"/>
        </w:rPr>
        <w:t xml:space="preserve"> </w:t>
      </w:r>
      <w:r w:rsidRPr="00C1518D">
        <w:rPr>
          <w:rFonts w:asciiTheme="majorHAnsi" w:hAnsiTheme="majorHAnsi" w:cstheme="majorHAnsi"/>
        </w:rPr>
        <w:t xml:space="preserve">Lors des essais de </w:t>
      </w:r>
      <w:r w:rsidR="0064428F">
        <w:rPr>
          <w:rFonts w:asciiTheme="majorHAnsi" w:hAnsiTheme="majorHAnsi" w:cstheme="majorHAnsi"/>
        </w:rPr>
        <w:t>R</w:t>
      </w:r>
      <w:r w:rsidRPr="00C1518D">
        <w:rPr>
          <w:rFonts w:asciiTheme="majorHAnsi" w:hAnsiTheme="majorHAnsi" w:cstheme="majorHAnsi"/>
        </w:rPr>
        <w:t xml:space="preserve">éception </w:t>
      </w:r>
      <w:r w:rsidR="0064428F">
        <w:rPr>
          <w:rFonts w:asciiTheme="majorHAnsi" w:hAnsiTheme="majorHAnsi" w:cstheme="majorHAnsi"/>
        </w:rPr>
        <w:t>P</w:t>
      </w:r>
      <w:r w:rsidRPr="00C1518D">
        <w:rPr>
          <w:rFonts w:asciiTheme="majorHAnsi" w:hAnsiTheme="majorHAnsi" w:cstheme="majorHAnsi"/>
        </w:rPr>
        <w:t xml:space="preserve">rovisoire, le Prestataire doit démontrer que la Centrale atteint </w:t>
      </w:r>
      <w:r w:rsidR="00A83E79">
        <w:rPr>
          <w:rFonts w:asciiTheme="majorHAnsi" w:hAnsiTheme="majorHAnsi" w:cstheme="majorHAnsi"/>
        </w:rPr>
        <w:t>[</w:t>
      </w:r>
      <w:r w:rsidR="00522668">
        <w:rPr>
          <w:rFonts w:asciiTheme="majorHAnsi" w:hAnsiTheme="majorHAnsi" w:cstheme="majorHAnsi"/>
        </w:rPr>
        <w:t>90-95</w:t>
      </w:r>
      <w:r w:rsidR="00A83E79">
        <w:rPr>
          <w:rFonts w:asciiTheme="majorHAnsi" w:hAnsiTheme="majorHAnsi" w:cstheme="majorHAnsi"/>
        </w:rPr>
        <w:t>%] du</w:t>
      </w:r>
      <w:r w:rsidRPr="00C1518D">
        <w:rPr>
          <w:rFonts w:asciiTheme="majorHAnsi" w:hAnsiTheme="majorHAnsi" w:cstheme="majorHAnsi"/>
        </w:rPr>
        <w:t xml:space="preserve"> </w:t>
      </w:r>
      <w:r>
        <w:rPr>
          <w:rFonts w:asciiTheme="majorHAnsi" w:hAnsiTheme="majorHAnsi" w:cstheme="majorHAnsi"/>
        </w:rPr>
        <w:t>R</w:t>
      </w:r>
      <w:r w:rsidRPr="00C1518D">
        <w:rPr>
          <w:rFonts w:asciiTheme="majorHAnsi" w:hAnsiTheme="majorHAnsi" w:cstheme="majorHAnsi"/>
        </w:rPr>
        <w:t xml:space="preserve">atio de </w:t>
      </w:r>
      <w:r>
        <w:rPr>
          <w:rFonts w:asciiTheme="majorHAnsi" w:hAnsiTheme="majorHAnsi" w:cstheme="majorHAnsi"/>
        </w:rPr>
        <w:t>P</w:t>
      </w:r>
      <w:r w:rsidRPr="00C1518D">
        <w:rPr>
          <w:rFonts w:asciiTheme="majorHAnsi" w:hAnsiTheme="majorHAnsi" w:cstheme="majorHAnsi"/>
        </w:rPr>
        <w:t xml:space="preserve">erformance </w:t>
      </w:r>
      <w:r>
        <w:rPr>
          <w:rFonts w:asciiTheme="majorHAnsi" w:hAnsiTheme="majorHAnsi" w:cstheme="majorHAnsi"/>
        </w:rPr>
        <w:t>Théorique (</w:t>
      </w:r>
      <w:proofErr w:type="spellStart"/>
      <w:r>
        <w:rPr>
          <w:rFonts w:asciiTheme="majorHAnsi" w:hAnsiTheme="majorHAnsi" w:cstheme="majorHAnsi"/>
        </w:rPr>
        <w:t>PRt</w:t>
      </w:r>
      <w:proofErr w:type="spellEnd"/>
      <w:r>
        <w:rPr>
          <w:rFonts w:asciiTheme="majorHAnsi" w:hAnsiTheme="majorHAnsi" w:cstheme="majorHAnsi"/>
        </w:rPr>
        <w:t xml:space="preserve">) </w:t>
      </w:r>
      <w:r w:rsidR="0064428F">
        <w:rPr>
          <w:rFonts w:asciiTheme="majorHAnsi" w:hAnsiTheme="majorHAnsi" w:cstheme="majorHAnsi"/>
        </w:rPr>
        <w:t xml:space="preserve">défini </w:t>
      </w:r>
      <w:r w:rsidRPr="00C1518D">
        <w:rPr>
          <w:rFonts w:asciiTheme="majorHAnsi" w:hAnsiTheme="majorHAnsi" w:cstheme="majorHAnsi"/>
        </w:rPr>
        <w:t xml:space="preserve">à la Réception </w:t>
      </w:r>
      <w:r>
        <w:rPr>
          <w:rFonts w:asciiTheme="majorHAnsi" w:hAnsiTheme="majorHAnsi" w:cstheme="majorHAnsi"/>
        </w:rPr>
        <w:t>Provisoire</w:t>
      </w:r>
      <w:r w:rsidR="009D1EE2">
        <w:rPr>
          <w:rFonts w:asciiTheme="majorHAnsi" w:hAnsiTheme="majorHAnsi" w:cstheme="majorHAnsi"/>
        </w:rPr>
        <w:t>.</w:t>
      </w:r>
      <w:r w:rsidRPr="00C1518D">
        <w:rPr>
          <w:rFonts w:asciiTheme="majorHAnsi" w:hAnsiTheme="majorHAnsi" w:cstheme="majorHAnsi"/>
        </w:rPr>
        <w:t xml:space="preserve"> </w:t>
      </w:r>
    </w:p>
    <w:p w14:paraId="4FF160AE" w14:textId="77777777" w:rsidR="005F66DD" w:rsidRPr="00C1518D" w:rsidRDefault="005F66DD" w:rsidP="00746076">
      <w:pPr>
        <w:jc w:val="both"/>
        <w:rPr>
          <w:rFonts w:asciiTheme="majorHAnsi" w:hAnsiTheme="majorHAnsi" w:cstheme="majorHAnsi"/>
        </w:rPr>
      </w:pPr>
    </w:p>
    <w:p w14:paraId="77B55BF4" w14:textId="7BDEDE62" w:rsidR="00F170DA" w:rsidRPr="005F66DD" w:rsidRDefault="00456720" w:rsidP="00531FE2">
      <w:pPr>
        <w:ind w:left="708"/>
        <w:rPr>
          <w:rFonts w:asciiTheme="majorHAnsi" w:hAnsiTheme="majorHAnsi" w:cstheme="majorHAnsi"/>
          <w:color w:val="2F5496" w:themeColor="accent1" w:themeShade="BF"/>
        </w:rPr>
      </w:pPr>
      <w:r w:rsidRPr="005F66DD">
        <w:rPr>
          <w:rFonts w:asciiTheme="majorHAnsi" w:hAnsiTheme="majorHAnsi" w:cstheme="majorHAnsi"/>
          <w:color w:val="2F5496" w:themeColor="accent1" w:themeShade="BF"/>
        </w:rPr>
        <w:t>4</w:t>
      </w:r>
      <w:r w:rsidR="00834381" w:rsidRPr="005F66DD">
        <w:rPr>
          <w:rFonts w:asciiTheme="majorHAnsi" w:hAnsiTheme="majorHAnsi" w:cstheme="majorHAnsi"/>
          <w:color w:val="2F5496" w:themeColor="accent1" w:themeShade="BF"/>
        </w:rPr>
        <w:t>.</w:t>
      </w:r>
      <w:r w:rsidR="00205B88" w:rsidRPr="005F66DD">
        <w:rPr>
          <w:rFonts w:asciiTheme="majorHAnsi" w:hAnsiTheme="majorHAnsi" w:cstheme="majorHAnsi"/>
          <w:color w:val="2F5496" w:themeColor="accent1" w:themeShade="BF"/>
        </w:rPr>
        <w:t>3</w:t>
      </w:r>
      <w:r w:rsidR="00834381" w:rsidRPr="005F66DD">
        <w:rPr>
          <w:rFonts w:asciiTheme="majorHAnsi" w:hAnsiTheme="majorHAnsi" w:cstheme="majorHAnsi"/>
          <w:color w:val="2F5496" w:themeColor="accent1" w:themeShade="BF"/>
        </w:rPr>
        <w:t xml:space="preserve"> </w:t>
      </w:r>
      <w:r w:rsidR="00F170DA" w:rsidRPr="005F66DD">
        <w:rPr>
          <w:rFonts w:asciiTheme="majorHAnsi" w:hAnsiTheme="majorHAnsi" w:cstheme="majorHAnsi"/>
          <w:color w:val="2F5496" w:themeColor="accent1" w:themeShade="BF"/>
        </w:rPr>
        <w:t>Calcul d</w:t>
      </w:r>
      <w:r w:rsidR="00522668" w:rsidRPr="005F66DD">
        <w:rPr>
          <w:rFonts w:asciiTheme="majorHAnsi" w:hAnsiTheme="majorHAnsi" w:cstheme="majorHAnsi"/>
          <w:color w:val="2F5496" w:themeColor="accent1" w:themeShade="BF"/>
        </w:rPr>
        <w:t>u</w:t>
      </w:r>
      <w:r w:rsidR="00F170DA" w:rsidRPr="005F66DD">
        <w:rPr>
          <w:rFonts w:asciiTheme="majorHAnsi" w:hAnsiTheme="majorHAnsi" w:cstheme="majorHAnsi"/>
          <w:color w:val="2F5496" w:themeColor="accent1" w:themeShade="BF"/>
        </w:rPr>
        <w:t xml:space="preserve"> </w:t>
      </w:r>
      <w:r w:rsidR="00522668" w:rsidRPr="005F66DD">
        <w:rPr>
          <w:rFonts w:asciiTheme="majorHAnsi" w:hAnsiTheme="majorHAnsi" w:cstheme="majorHAnsi"/>
          <w:color w:val="2F5496" w:themeColor="accent1" w:themeShade="BF"/>
        </w:rPr>
        <w:t>R</w:t>
      </w:r>
      <w:r w:rsidR="00F170DA" w:rsidRPr="005F66DD">
        <w:rPr>
          <w:rFonts w:asciiTheme="majorHAnsi" w:hAnsiTheme="majorHAnsi" w:cstheme="majorHAnsi"/>
          <w:color w:val="2F5496" w:themeColor="accent1" w:themeShade="BF"/>
        </w:rPr>
        <w:t xml:space="preserve">atio de </w:t>
      </w:r>
      <w:r w:rsidR="00522668" w:rsidRPr="005F66DD">
        <w:rPr>
          <w:rFonts w:asciiTheme="majorHAnsi" w:hAnsiTheme="majorHAnsi" w:cstheme="majorHAnsi"/>
          <w:color w:val="2F5496" w:themeColor="accent1" w:themeShade="BF"/>
        </w:rPr>
        <w:t>P</w:t>
      </w:r>
      <w:r w:rsidR="00F170DA" w:rsidRPr="005F66DD">
        <w:rPr>
          <w:rFonts w:asciiTheme="majorHAnsi" w:hAnsiTheme="majorHAnsi" w:cstheme="majorHAnsi"/>
          <w:color w:val="2F5496" w:themeColor="accent1" w:themeShade="BF"/>
        </w:rPr>
        <w:t>erformance</w:t>
      </w:r>
    </w:p>
    <w:p w14:paraId="46195F5E" w14:textId="77777777" w:rsidR="00F170DA" w:rsidRPr="00C1518D" w:rsidRDefault="00F170DA" w:rsidP="00F170DA">
      <w:pPr>
        <w:jc w:val="both"/>
        <w:rPr>
          <w:rFonts w:asciiTheme="majorHAnsi" w:hAnsiTheme="majorHAnsi" w:cstheme="majorHAnsi"/>
        </w:rPr>
      </w:pPr>
      <w:r w:rsidRPr="00C1518D">
        <w:rPr>
          <w:rFonts w:asciiTheme="majorHAnsi" w:hAnsiTheme="majorHAnsi" w:cstheme="majorHAnsi"/>
        </w:rPr>
        <w:t>Le ratio de performance (PR) est lié à la puissance crète de la Centrale et peut être déterminé pour n'importe quelle période de temps. Le PR mesuré est défini comme suit :</w:t>
      </w:r>
    </w:p>
    <w:p w14:paraId="566C742F" w14:textId="77777777" w:rsidR="00F170DA" w:rsidRPr="00C1518D" w:rsidRDefault="00F170DA" w:rsidP="00F170DA">
      <w:pPr>
        <w:jc w:val="both"/>
        <w:rPr>
          <w:rFonts w:asciiTheme="majorHAnsi" w:hAnsiTheme="majorHAnsi" w:cstheme="majorHAnsi"/>
        </w:rPr>
      </w:pPr>
      <m:oMathPara>
        <m:oMath>
          <m:r>
            <w:rPr>
              <w:rFonts w:ascii="Cambria Math" w:hAnsi="Cambria Math" w:cstheme="majorHAnsi"/>
            </w:rPr>
            <m:t xml:space="preserve">PR </m:t>
          </m:r>
          <m:d>
            <m:dPr>
              <m:ctrlPr>
                <w:rPr>
                  <w:rFonts w:ascii="Cambria Math" w:hAnsi="Cambria Math" w:cstheme="majorHAnsi"/>
                  <w:i/>
                </w:rPr>
              </m:ctrlPr>
            </m:dPr>
            <m:e>
              <m:r>
                <w:rPr>
                  <w:rFonts w:ascii="Cambria Math" w:hAnsi="Cambria Math" w:cstheme="majorHAnsi"/>
                </w:rPr>
                <m:t>%</m:t>
              </m:r>
            </m:e>
          </m:d>
          <m:r>
            <w:rPr>
              <w:rFonts w:ascii="Cambria Math" w:hAnsi="Cambria Math" w:cstheme="majorHAnsi"/>
            </w:rPr>
            <m:t xml:space="preserve">= </m:t>
          </m:r>
          <m:f>
            <m:fPr>
              <m:ctrlPr>
                <w:rPr>
                  <w:rFonts w:ascii="Cambria Math" w:hAnsi="Cambria Math" w:cstheme="majorHAnsi"/>
                  <w:i/>
                </w:rPr>
              </m:ctrlPr>
            </m:fPr>
            <m:num>
              <m:r>
                <w:rPr>
                  <w:rFonts w:ascii="Cambria Math" w:hAnsi="Cambria Math" w:cstheme="majorHAnsi"/>
                </w:rPr>
                <m:t>E</m:t>
              </m:r>
            </m:num>
            <m:den>
              <m:sSub>
                <m:sSubPr>
                  <m:ctrlPr>
                    <w:rPr>
                      <w:rFonts w:ascii="Cambria Math" w:hAnsi="Cambria Math" w:cstheme="majorHAnsi"/>
                      <w:i/>
                    </w:rPr>
                  </m:ctrlPr>
                </m:sSubPr>
                <m:e>
                  <m:r>
                    <w:rPr>
                      <w:rFonts w:ascii="Cambria Math" w:hAnsi="Cambria Math" w:cstheme="majorHAnsi"/>
                    </w:rPr>
                    <m:t>P</m:t>
                  </m:r>
                </m:e>
                <m:sub>
                  <m:r>
                    <w:rPr>
                      <w:rFonts w:ascii="Cambria Math" w:hAnsi="Cambria Math" w:cstheme="majorHAnsi"/>
                    </w:rPr>
                    <m:t>DC</m:t>
                  </m:r>
                </m:sub>
              </m:sSub>
              <m:r>
                <w:rPr>
                  <w:rFonts w:ascii="Cambria Math" w:hAnsi="Cambria Math" w:cstheme="majorHAnsi"/>
                </w:rPr>
                <m:t xml:space="preserve"> × </m:t>
              </m:r>
              <m:sSub>
                <m:sSubPr>
                  <m:ctrlPr>
                    <w:rPr>
                      <w:rFonts w:ascii="Cambria Math" w:hAnsi="Cambria Math" w:cstheme="majorHAnsi"/>
                      <w:i/>
                    </w:rPr>
                  </m:ctrlPr>
                </m:sSubPr>
                <m:e>
                  <m:r>
                    <w:rPr>
                      <w:rFonts w:ascii="Cambria Math" w:hAnsi="Cambria Math" w:cstheme="majorHAnsi"/>
                    </w:rPr>
                    <m:t>G</m:t>
                  </m:r>
                </m:e>
                <m:sub>
                  <m:r>
                    <w:rPr>
                      <w:rFonts w:ascii="Cambria Math" w:hAnsi="Cambria Math" w:cstheme="majorHAnsi"/>
                    </w:rPr>
                    <m:t>i</m:t>
                  </m:r>
                </m:sub>
              </m:sSub>
              <m:r>
                <w:rPr>
                  <w:rFonts w:ascii="Cambria Math" w:hAnsi="Cambria Math" w:cstheme="majorHAnsi"/>
                </w:rPr>
                <m:t xml:space="preserve"> </m:t>
              </m:r>
            </m:den>
          </m:f>
          <m:r>
            <w:rPr>
              <w:rFonts w:ascii="Cambria Math" w:hAnsi="Cambria Math" w:cstheme="majorHAnsi"/>
            </w:rPr>
            <m:t xml:space="preserve"> ×100</m:t>
          </m:r>
        </m:oMath>
      </m:oMathPara>
    </w:p>
    <w:p w14:paraId="19B22384" w14:textId="77777777" w:rsidR="00F170DA" w:rsidRPr="00C1518D" w:rsidRDefault="00F170DA" w:rsidP="00F170DA">
      <w:pPr>
        <w:jc w:val="both"/>
        <w:rPr>
          <w:rFonts w:asciiTheme="majorHAnsi" w:hAnsiTheme="majorHAnsi" w:cstheme="majorHAnsi"/>
        </w:rPr>
      </w:pPr>
      <w:r w:rsidRPr="00C1518D">
        <w:rPr>
          <w:rFonts w:asciiTheme="majorHAnsi" w:hAnsiTheme="majorHAnsi" w:cstheme="majorHAnsi"/>
        </w:rPr>
        <w:t>Avec :</w:t>
      </w:r>
    </w:p>
    <w:p w14:paraId="62093CC4" w14:textId="77777777" w:rsidR="00F170DA" w:rsidRPr="00C1518D" w:rsidRDefault="00F170DA" w:rsidP="00F170DA">
      <w:pPr>
        <w:pStyle w:val="Paragraphedeliste"/>
        <w:numPr>
          <w:ilvl w:val="0"/>
          <w:numId w:val="25"/>
        </w:numPr>
        <w:spacing w:line="256" w:lineRule="auto"/>
        <w:jc w:val="both"/>
        <w:rPr>
          <w:rFonts w:asciiTheme="majorHAnsi" w:hAnsiTheme="majorHAnsi" w:cstheme="majorHAnsi"/>
        </w:rPr>
      </w:pPr>
      <w:r w:rsidRPr="00C1518D">
        <w:rPr>
          <w:rFonts w:asciiTheme="majorHAnsi" w:hAnsiTheme="majorHAnsi" w:cstheme="majorHAnsi"/>
        </w:rPr>
        <w:t>E = Production d'électricité [kWh] mesurée au compteur de la STEG</w:t>
      </w:r>
    </w:p>
    <w:p w14:paraId="176D25CA" w14:textId="77777777" w:rsidR="00F170DA" w:rsidRPr="00C1518D" w:rsidRDefault="00F170DA" w:rsidP="00F170DA">
      <w:pPr>
        <w:pStyle w:val="Paragraphedeliste"/>
        <w:numPr>
          <w:ilvl w:val="0"/>
          <w:numId w:val="25"/>
        </w:numPr>
        <w:spacing w:line="256" w:lineRule="auto"/>
        <w:jc w:val="both"/>
        <w:rPr>
          <w:rFonts w:asciiTheme="majorHAnsi" w:hAnsiTheme="majorHAnsi" w:cstheme="majorHAnsi"/>
        </w:rPr>
      </w:pPr>
      <w:r w:rsidRPr="00C1518D">
        <w:rPr>
          <w:rFonts w:asciiTheme="majorHAnsi" w:hAnsiTheme="majorHAnsi" w:cstheme="majorHAnsi"/>
        </w:rPr>
        <w:t>P</w:t>
      </w:r>
      <w:r w:rsidRPr="00C1518D">
        <w:rPr>
          <w:rFonts w:asciiTheme="majorHAnsi" w:hAnsiTheme="majorHAnsi" w:cstheme="majorHAnsi"/>
          <w:vertAlign w:val="subscript"/>
        </w:rPr>
        <w:t>DC</w:t>
      </w:r>
      <w:r w:rsidRPr="00C1518D">
        <w:rPr>
          <w:rFonts w:asciiTheme="majorHAnsi" w:hAnsiTheme="majorHAnsi" w:cstheme="majorHAnsi"/>
        </w:rPr>
        <w:t xml:space="preserve"> = est la puissance crête nominale</w:t>
      </w:r>
      <w:r>
        <w:rPr>
          <w:rFonts w:asciiTheme="majorHAnsi" w:hAnsiTheme="majorHAnsi" w:cstheme="majorHAnsi"/>
        </w:rPr>
        <w:t xml:space="preserve"> à</w:t>
      </w:r>
      <w:r w:rsidRPr="00C1518D">
        <w:rPr>
          <w:rFonts w:asciiTheme="majorHAnsi" w:hAnsiTheme="majorHAnsi" w:cstheme="majorHAnsi"/>
        </w:rPr>
        <w:t xml:space="preserve"> STC des modules installés </w:t>
      </w:r>
      <w:r>
        <w:rPr>
          <w:rFonts w:asciiTheme="majorHAnsi" w:hAnsiTheme="majorHAnsi" w:cstheme="majorHAnsi"/>
        </w:rPr>
        <w:t xml:space="preserve">telle qu’indiquée dans </w:t>
      </w:r>
      <w:r w:rsidRPr="00C1518D">
        <w:rPr>
          <w:rFonts w:asciiTheme="majorHAnsi" w:hAnsiTheme="majorHAnsi" w:cstheme="majorHAnsi"/>
        </w:rPr>
        <w:t xml:space="preserve">la fiche technique </w:t>
      </w:r>
      <w:r>
        <w:rPr>
          <w:rFonts w:asciiTheme="majorHAnsi" w:hAnsiTheme="majorHAnsi" w:cstheme="majorHAnsi"/>
        </w:rPr>
        <w:t>(</w:t>
      </w:r>
      <w:r w:rsidRPr="00C1518D">
        <w:rPr>
          <w:rFonts w:asciiTheme="majorHAnsi" w:hAnsiTheme="majorHAnsi" w:cstheme="majorHAnsi"/>
        </w:rPr>
        <w:t>en kWc</w:t>
      </w:r>
      <w:r>
        <w:rPr>
          <w:rFonts w:asciiTheme="majorHAnsi" w:hAnsiTheme="majorHAnsi" w:cstheme="majorHAnsi"/>
        </w:rPr>
        <w:t>)</w:t>
      </w:r>
      <w:r w:rsidRPr="00C1518D">
        <w:rPr>
          <w:rFonts w:asciiTheme="majorHAnsi" w:hAnsiTheme="majorHAnsi" w:cstheme="majorHAnsi"/>
        </w:rPr>
        <w:t>.</w:t>
      </w:r>
    </w:p>
    <w:p w14:paraId="6F8E63BA" w14:textId="11F5A558" w:rsidR="00F170DA" w:rsidRPr="00531FE2" w:rsidRDefault="00F170DA" w:rsidP="00531FE2">
      <w:pPr>
        <w:pStyle w:val="Paragraphedeliste"/>
        <w:numPr>
          <w:ilvl w:val="0"/>
          <w:numId w:val="25"/>
        </w:numPr>
        <w:spacing w:line="256" w:lineRule="auto"/>
        <w:jc w:val="both"/>
        <w:rPr>
          <w:rFonts w:asciiTheme="majorHAnsi" w:hAnsiTheme="majorHAnsi" w:cstheme="majorHAnsi"/>
        </w:rPr>
      </w:pPr>
      <w:r w:rsidRPr="00C1518D">
        <w:rPr>
          <w:rFonts w:asciiTheme="majorHAnsi" w:hAnsiTheme="majorHAnsi" w:cstheme="majorHAnsi"/>
        </w:rPr>
        <w:t>Gi = somme totale du rayonnement solaire global total dans le plan incliné des modules [kWh/m²] mesuré pendant la période d'essai.</w:t>
      </w:r>
    </w:p>
    <w:p w14:paraId="4494D56D" w14:textId="5A257D5C" w:rsidR="00F170DA" w:rsidRPr="00C1518D" w:rsidRDefault="00F170DA" w:rsidP="00F170DA">
      <w:pPr>
        <w:jc w:val="both"/>
        <w:rPr>
          <w:rFonts w:asciiTheme="majorHAnsi" w:hAnsiTheme="majorHAnsi" w:cstheme="majorHAnsi"/>
        </w:rPr>
      </w:pPr>
      <w:r w:rsidRPr="00C1518D">
        <w:rPr>
          <w:rFonts w:asciiTheme="majorHAnsi" w:hAnsiTheme="majorHAnsi" w:cstheme="majorHAnsi"/>
        </w:rPr>
        <w:t>L'irradiation pour</w:t>
      </w:r>
      <w:r>
        <w:rPr>
          <w:rFonts w:asciiTheme="majorHAnsi" w:hAnsiTheme="majorHAnsi" w:cstheme="majorHAnsi"/>
        </w:rPr>
        <w:t xml:space="preserve"> le calcul du</w:t>
      </w:r>
      <w:r w:rsidRPr="00C1518D">
        <w:rPr>
          <w:rFonts w:asciiTheme="majorHAnsi" w:hAnsiTheme="majorHAnsi" w:cstheme="majorHAnsi"/>
        </w:rPr>
        <w:t xml:space="preserve"> Gi doit être mesurée à l'aide des pyranomètres de la Centrale, positionnés au même angle d'azimut et d'inclinaison</w:t>
      </w:r>
      <w:r>
        <w:rPr>
          <w:rFonts w:asciiTheme="majorHAnsi" w:hAnsiTheme="majorHAnsi" w:cstheme="majorHAnsi"/>
        </w:rPr>
        <w:t xml:space="preserve"> que les </w:t>
      </w:r>
      <w:r w:rsidRPr="00C1518D">
        <w:rPr>
          <w:rFonts w:asciiTheme="majorHAnsi" w:hAnsiTheme="majorHAnsi" w:cstheme="majorHAnsi"/>
        </w:rPr>
        <w:t xml:space="preserve">panneaux photovoltaïques </w:t>
      </w:r>
      <w:r w:rsidR="0064428F">
        <w:rPr>
          <w:rFonts w:asciiTheme="majorHAnsi" w:hAnsiTheme="majorHAnsi" w:cstheme="majorHAnsi"/>
        </w:rPr>
        <w:t>(</w:t>
      </w:r>
      <w:r w:rsidR="0064428F" w:rsidRPr="00C1518D">
        <w:rPr>
          <w:rFonts w:asciiTheme="majorHAnsi" w:hAnsiTheme="majorHAnsi" w:cstheme="majorHAnsi"/>
        </w:rPr>
        <w:t>moyenne arithmétique des pyranomètres installés sur site (lectures à vérifier/corriger pour exclure toute valeur erronée)</w:t>
      </w:r>
      <w:r w:rsidR="0064428F">
        <w:rPr>
          <w:rFonts w:asciiTheme="majorHAnsi" w:hAnsiTheme="majorHAnsi" w:cstheme="majorHAnsi"/>
        </w:rPr>
        <w:t>)</w:t>
      </w:r>
      <w:r w:rsidRPr="00C1518D">
        <w:rPr>
          <w:rFonts w:asciiTheme="majorHAnsi" w:hAnsiTheme="majorHAnsi" w:cstheme="majorHAnsi"/>
        </w:rPr>
        <w:t xml:space="preserve">. En cas de défaillance d'un ou de plusieurs appareils de mesure, </w:t>
      </w:r>
      <w:r>
        <w:rPr>
          <w:rFonts w:asciiTheme="majorHAnsi" w:hAnsiTheme="majorHAnsi" w:cstheme="majorHAnsi"/>
        </w:rPr>
        <w:t>les mesures</w:t>
      </w:r>
      <w:r w:rsidRPr="00C1518D">
        <w:rPr>
          <w:rFonts w:asciiTheme="majorHAnsi" w:hAnsiTheme="majorHAnsi" w:cstheme="majorHAnsi"/>
        </w:rPr>
        <w:t xml:space="preserve"> seront </w:t>
      </w:r>
      <w:r w:rsidR="00746076" w:rsidRPr="00C1518D">
        <w:rPr>
          <w:rFonts w:asciiTheme="majorHAnsi" w:hAnsiTheme="majorHAnsi" w:cstheme="majorHAnsi"/>
        </w:rPr>
        <w:t>exclues</w:t>
      </w:r>
      <w:r w:rsidRPr="00C1518D">
        <w:rPr>
          <w:rFonts w:asciiTheme="majorHAnsi" w:hAnsiTheme="majorHAnsi" w:cstheme="majorHAnsi"/>
        </w:rPr>
        <w:t xml:space="preserve"> </w:t>
      </w:r>
      <w:r>
        <w:rPr>
          <w:rFonts w:asciiTheme="majorHAnsi" w:hAnsiTheme="majorHAnsi" w:cstheme="majorHAnsi"/>
        </w:rPr>
        <w:t>du</w:t>
      </w:r>
      <w:r w:rsidRPr="00C1518D">
        <w:rPr>
          <w:rFonts w:asciiTheme="majorHAnsi" w:hAnsiTheme="majorHAnsi" w:cstheme="majorHAnsi"/>
        </w:rPr>
        <w:t xml:space="preserve"> calcul de l'irradiation moyenne pour le calcul du PR. Si aucune donnée d'irradiation n'est disponible à partir des pyranomètres sur le site, l'irradiation </w:t>
      </w:r>
      <w:r>
        <w:rPr>
          <w:rFonts w:asciiTheme="majorHAnsi" w:hAnsiTheme="majorHAnsi" w:cstheme="majorHAnsi"/>
        </w:rPr>
        <w:t>devra</w:t>
      </w:r>
      <w:r w:rsidRPr="00C1518D">
        <w:rPr>
          <w:rFonts w:asciiTheme="majorHAnsi" w:hAnsiTheme="majorHAnsi" w:cstheme="majorHAnsi"/>
        </w:rPr>
        <w:t xml:space="preserve"> provenir d'une source satellite ; cette source aura été préalablement choisie par le </w:t>
      </w:r>
      <w:r w:rsidR="00327A48">
        <w:rPr>
          <w:rFonts w:asciiTheme="majorHAnsi" w:hAnsiTheme="majorHAnsi" w:cstheme="majorHAnsi"/>
        </w:rPr>
        <w:t>Prestataire</w:t>
      </w:r>
      <w:r w:rsidR="00327A48" w:rsidRPr="00C1518D">
        <w:rPr>
          <w:rFonts w:asciiTheme="majorHAnsi" w:hAnsiTheme="majorHAnsi" w:cstheme="majorHAnsi"/>
        </w:rPr>
        <w:t xml:space="preserve"> </w:t>
      </w:r>
      <w:r w:rsidRPr="00C1518D">
        <w:rPr>
          <w:rFonts w:asciiTheme="majorHAnsi" w:hAnsiTheme="majorHAnsi" w:cstheme="majorHAnsi"/>
        </w:rPr>
        <w:t xml:space="preserve">en accord avec </w:t>
      </w:r>
      <w:r w:rsidR="00327A48">
        <w:rPr>
          <w:rFonts w:asciiTheme="majorHAnsi" w:hAnsiTheme="majorHAnsi" w:cstheme="majorHAnsi"/>
        </w:rPr>
        <w:t>le Client.</w:t>
      </w:r>
      <w:r w:rsidRPr="00C1518D">
        <w:rPr>
          <w:rFonts w:asciiTheme="majorHAnsi" w:hAnsiTheme="majorHAnsi" w:cstheme="majorHAnsi"/>
        </w:rPr>
        <w:t xml:space="preserve"> </w:t>
      </w:r>
    </w:p>
    <w:p w14:paraId="427F5334" w14:textId="58EF04F8" w:rsidR="00915218" w:rsidRPr="00C1518D" w:rsidRDefault="00915218" w:rsidP="00915218">
      <w:pPr>
        <w:jc w:val="both"/>
        <w:rPr>
          <w:rFonts w:asciiTheme="majorHAnsi" w:hAnsiTheme="majorHAnsi" w:cstheme="majorHAnsi"/>
        </w:rPr>
      </w:pPr>
      <w:r w:rsidRPr="00C1518D">
        <w:rPr>
          <w:rFonts w:asciiTheme="majorHAnsi" w:hAnsiTheme="majorHAnsi" w:cstheme="majorHAnsi"/>
        </w:rPr>
        <w:t xml:space="preserve">La durée de l'essai de performance </w:t>
      </w:r>
      <w:r w:rsidR="0064428F">
        <w:rPr>
          <w:rFonts w:asciiTheme="majorHAnsi" w:hAnsiTheme="majorHAnsi" w:cstheme="majorHAnsi"/>
        </w:rPr>
        <w:t xml:space="preserve">pour la Réception Provisoire </w:t>
      </w:r>
      <w:r w:rsidRPr="00C1518D">
        <w:rPr>
          <w:rFonts w:asciiTheme="majorHAnsi" w:hAnsiTheme="majorHAnsi" w:cstheme="majorHAnsi"/>
        </w:rPr>
        <w:t xml:space="preserve">sera de </w:t>
      </w:r>
      <w:r w:rsidR="00205B88">
        <w:rPr>
          <w:rFonts w:asciiTheme="majorHAnsi" w:hAnsiTheme="majorHAnsi" w:cstheme="majorHAnsi"/>
        </w:rPr>
        <w:t>[</w:t>
      </w:r>
      <w:r w:rsidRPr="00C1518D">
        <w:rPr>
          <w:rFonts w:asciiTheme="majorHAnsi" w:hAnsiTheme="majorHAnsi" w:cstheme="majorHAnsi"/>
        </w:rPr>
        <w:t>15</w:t>
      </w:r>
      <w:r w:rsidR="00205B88">
        <w:rPr>
          <w:rFonts w:asciiTheme="majorHAnsi" w:hAnsiTheme="majorHAnsi" w:cstheme="majorHAnsi"/>
        </w:rPr>
        <w:t>]</w:t>
      </w:r>
      <w:r w:rsidRPr="00C1518D">
        <w:rPr>
          <w:rFonts w:asciiTheme="majorHAnsi" w:hAnsiTheme="majorHAnsi" w:cstheme="majorHAnsi"/>
        </w:rPr>
        <w:t xml:space="preserve"> jours, dont au moins </w:t>
      </w:r>
      <w:r w:rsidR="00205B88">
        <w:rPr>
          <w:rFonts w:asciiTheme="majorHAnsi" w:hAnsiTheme="majorHAnsi" w:cstheme="majorHAnsi"/>
        </w:rPr>
        <w:t>[</w:t>
      </w:r>
      <w:r w:rsidRPr="00C1518D">
        <w:rPr>
          <w:rFonts w:asciiTheme="majorHAnsi" w:hAnsiTheme="majorHAnsi" w:cstheme="majorHAnsi"/>
        </w:rPr>
        <w:t>8 jours</w:t>
      </w:r>
      <w:r w:rsidR="00205B88">
        <w:rPr>
          <w:rFonts w:asciiTheme="majorHAnsi" w:hAnsiTheme="majorHAnsi" w:cstheme="majorHAnsi"/>
        </w:rPr>
        <w:t>]</w:t>
      </w:r>
      <w:r w:rsidRPr="00C1518D">
        <w:rPr>
          <w:rFonts w:asciiTheme="majorHAnsi" w:hAnsiTheme="majorHAnsi" w:cstheme="majorHAnsi"/>
        </w:rPr>
        <w:t xml:space="preserve"> satisferont aux exigences énumérées ci-dessous pour l'ensemble de </w:t>
      </w:r>
      <w:r w:rsidR="0064428F">
        <w:rPr>
          <w:rFonts w:asciiTheme="majorHAnsi" w:hAnsiTheme="majorHAnsi" w:cstheme="majorHAnsi"/>
        </w:rPr>
        <w:t>la Centrale</w:t>
      </w:r>
      <w:r w:rsidRPr="00C1518D">
        <w:rPr>
          <w:rFonts w:asciiTheme="majorHAnsi" w:hAnsiTheme="majorHAnsi" w:cstheme="majorHAnsi"/>
        </w:rPr>
        <w:t>.</w:t>
      </w:r>
      <w:r w:rsidR="00690168">
        <w:rPr>
          <w:rFonts w:asciiTheme="majorHAnsi" w:hAnsiTheme="majorHAnsi" w:cstheme="majorHAnsi"/>
        </w:rPr>
        <w:t xml:space="preserve">  </w:t>
      </w:r>
      <w:r w:rsidR="0064428F">
        <w:rPr>
          <w:rFonts w:asciiTheme="majorHAnsi" w:hAnsiTheme="majorHAnsi" w:cstheme="majorHAnsi"/>
        </w:rPr>
        <w:t>Le Prestataire notifiera le Client du début du test.</w:t>
      </w:r>
    </w:p>
    <w:p w14:paraId="3A7B2AA4" w14:textId="4DAF5007" w:rsidR="00915218" w:rsidRPr="00690168" w:rsidRDefault="00915218" w:rsidP="00327A48">
      <w:pPr>
        <w:pStyle w:val="Paragraphedeliste"/>
        <w:numPr>
          <w:ilvl w:val="0"/>
          <w:numId w:val="23"/>
        </w:numPr>
        <w:spacing w:line="256" w:lineRule="auto"/>
        <w:jc w:val="both"/>
        <w:rPr>
          <w:rFonts w:asciiTheme="majorHAnsi" w:hAnsiTheme="majorHAnsi" w:cstheme="majorHAnsi"/>
        </w:rPr>
      </w:pPr>
      <w:r w:rsidRPr="00690168">
        <w:rPr>
          <w:rFonts w:asciiTheme="majorHAnsi" w:hAnsiTheme="majorHAnsi" w:cstheme="majorHAnsi"/>
        </w:rPr>
        <w:t xml:space="preserve">L'essai doit être effectué de telle sorte que, pendant une période d'au moins 64 heures </w:t>
      </w:r>
      <w:r w:rsidR="00327A48">
        <w:rPr>
          <w:rFonts w:asciiTheme="majorHAnsi" w:hAnsiTheme="majorHAnsi" w:cstheme="majorHAnsi"/>
        </w:rPr>
        <w:t>avec des</w:t>
      </w:r>
      <w:r w:rsidR="00327A48" w:rsidRPr="00690168">
        <w:rPr>
          <w:rFonts w:asciiTheme="majorHAnsi" w:hAnsiTheme="majorHAnsi" w:cstheme="majorHAnsi"/>
        </w:rPr>
        <w:t xml:space="preserve"> période</w:t>
      </w:r>
      <w:r w:rsidR="00327A48">
        <w:rPr>
          <w:rFonts w:asciiTheme="majorHAnsi" w:hAnsiTheme="majorHAnsi" w:cstheme="majorHAnsi"/>
        </w:rPr>
        <w:t>s</w:t>
      </w:r>
      <w:r w:rsidR="00327A48" w:rsidRPr="00690168">
        <w:rPr>
          <w:rFonts w:asciiTheme="majorHAnsi" w:hAnsiTheme="majorHAnsi" w:cstheme="majorHAnsi"/>
        </w:rPr>
        <w:t xml:space="preserve"> d'échantillonnage de 15 minutes </w:t>
      </w:r>
      <w:r w:rsidRPr="00690168">
        <w:rPr>
          <w:rFonts w:asciiTheme="majorHAnsi" w:hAnsiTheme="majorHAnsi" w:cstheme="majorHAnsi"/>
        </w:rPr>
        <w:t xml:space="preserve">(dans </w:t>
      </w:r>
      <w:r w:rsidR="00735969" w:rsidRPr="00690168">
        <w:rPr>
          <w:rFonts w:asciiTheme="majorHAnsi" w:hAnsiTheme="majorHAnsi" w:cstheme="majorHAnsi"/>
        </w:rPr>
        <w:t>l’</w:t>
      </w:r>
      <w:r w:rsidR="00690168" w:rsidRPr="00690168">
        <w:rPr>
          <w:rFonts w:asciiTheme="majorHAnsi" w:hAnsiTheme="majorHAnsi" w:cstheme="majorHAnsi"/>
        </w:rPr>
        <w:t>intervalle</w:t>
      </w:r>
      <w:r w:rsidR="00735969" w:rsidRPr="00690168">
        <w:rPr>
          <w:rFonts w:asciiTheme="majorHAnsi" w:hAnsiTheme="majorHAnsi" w:cstheme="majorHAnsi"/>
        </w:rPr>
        <w:t xml:space="preserve"> des 15 jours</w:t>
      </w:r>
      <w:r w:rsidRPr="00690168">
        <w:rPr>
          <w:rFonts w:asciiTheme="majorHAnsi" w:hAnsiTheme="majorHAnsi" w:cstheme="majorHAnsi"/>
        </w:rPr>
        <w:t xml:space="preserve">), les panneaux </w:t>
      </w:r>
      <w:r w:rsidR="00690168" w:rsidRPr="00690168">
        <w:rPr>
          <w:rFonts w:asciiTheme="majorHAnsi" w:hAnsiTheme="majorHAnsi" w:cstheme="majorHAnsi"/>
        </w:rPr>
        <w:t>ont été</w:t>
      </w:r>
      <w:r w:rsidR="00735969" w:rsidRPr="00690168">
        <w:rPr>
          <w:rFonts w:asciiTheme="majorHAnsi" w:hAnsiTheme="majorHAnsi" w:cstheme="majorHAnsi"/>
        </w:rPr>
        <w:t xml:space="preserve"> </w:t>
      </w:r>
      <w:r w:rsidRPr="00690168">
        <w:rPr>
          <w:rFonts w:asciiTheme="majorHAnsi" w:hAnsiTheme="majorHAnsi" w:cstheme="majorHAnsi"/>
        </w:rPr>
        <w:t>exposés à un</w:t>
      </w:r>
      <w:r w:rsidR="00205B88">
        <w:rPr>
          <w:rFonts w:asciiTheme="majorHAnsi" w:hAnsiTheme="majorHAnsi" w:cstheme="majorHAnsi"/>
        </w:rPr>
        <w:t>e</w:t>
      </w:r>
      <w:r w:rsidRPr="00690168">
        <w:rPr>
          <w:rFonts w:asciiTheme="majorHAnsi" w:hAnsiTheme="majorHAnsi" w:cstheme="majorHAnsi"/>
        </w:rPr>
        <w:t xml:space="preserve"> </w:t>
      </w:r>
      <w:r w:rsidR="00735969" w:rsidRPr="00690168">
        <w:rPr>
          <w:rFonts w:asciiTheme="majorHAnsi" w:hAnsiTheme="majorHAnsi" w:cstheme="majorHAnsi"/>
        </w:rPr>
        <w:t>irradiance</w:t>
      </w:r>
      <w:r w:rsidRPr="00690168">
        <w:rPr>
          <w:rFonts w:asciiTheme="majorHAnsi" w:hAnsiTheme="majorHAnsi" w:cstheme="majorHAnsi"/>
        </w:rPr>
        <w:t xml:space="preserve"> égal</w:t>
      </w:r>
      <w:r w:rsidR="00205B88">
        <w:rPr>
          <w:rFonts w:asciiTheme="majorHAnsi" w:hAnsiTheme="majorHAnsi" w:cstheme="majorHAnsi"/>
        </w:rPr>
        <w:t>e</w:t>
      </w:r>
      <w:r w:rsidRPr="00690168">
        <w:rPr>
          <w:rFonts w:asciiTheme="majorHAnsi" w:hAnsiTheme="majorHAnsi" w:cstheme="majorHAnsi"/>
        </w:rPr>
        <w:t xml:space="preserve"> ou supérieur</w:t>
      </w:r>
      <w:r w:rsidR="00205B88">
        <w:rPr>
          <w:rFonts w:asciiTheme="majorHAnsi" w:hAnsiTheme="majorHAnsi" w:cstheme="majorHAnsi"/>
        </w:rPr>
        <w:t>e</w:t>
      </w:r>
      <w:r w:rsidRPr="00690168">
        <w:rPr>
          <w:rFonts w:asciiTheme="majorHAnsi" w:hAnsiTheme="majorHAnsi" w:cstheme="majorHAnsi"/>
        </w:rPr>
        <w:t xml:space="preserve"> à 50 W/m².</w:t>
      </w:r>
    </w:p>
    <w:p w14:paraId="33577C07" w14:textId="77777777" w:rsidR="00915218" w:rsidRPr="00C1518D" w:rsidRDefault="00915218" w:rsidP="00915218">
      <w:pPr>
        <w:jc w:val="both"/>
        <w:rPr>
          <w:rFonts w:asciiTheme="majorHAnsi" w:hAnsiTheme="majorHAnsi" w:cstheme="majorHAnsi"/>
        </w:rPr>
      </w:pPr>
      <w:r w:rsidRPr="00C1518D">
        <w:rPr>
          <w:rFonts w:asciiTheme="majorHAnsi" w:hAnsiTheme="majorHAnsi" w:cstheme="majorHAnsi"/>
        </w:rPr>
        <w:t>Le test de performance sera considéré comme achevé avec succès si les conditions suivantes sont remplies :</w:t>
      </w:r>
    </w:p>
    <w:p w14:paraId="56DBF72D" w14:textId="599DFFE6" w:rsidR="00F170DA" w:rsidRPr="00531FE2" w:rsidRDefault="00F170DA">
      <w:pPr>
        <w:pStyle w:val="Paragraphedeliste"/>
        <w:numPr>
          <w:ilvl w:val="0"/>
          <w:numId w:val="23"/>
        </w:numPr>
        <w:spacing w:line="256" w:lineRule="auto"/>
        <w:jc w:val="both"/>
        <w:rPr>
          <w:rFonts w:asciiTheme="majorHAnsi" w:hAnsiTheme="majorHAnsi" w:cstheme="majorHAnsi"/>
        </w:rPr>
      </w:pPr>
      <w:r w:rsidRPr="00F170DA">
        <w:rPr>
          <w:rFonts w:asciiTheme="majorHAnsi" w:hAnsiTheme="majorHAnsi" w:cstheme="majorHAnsi"/>
        </w:rPr>
        <w:t>PR, moyenné sur une période de [1</w:t>
      </w:r>
      <w:r w:rsidR="00746076">
        <w:rPr>
          <w:rFonts w:asciiTheme="majorHAnsi" w:hAnsiTheme="majorHAnsi" w:cstheme="majorHAnsi"/>
        </w:rPr>
        <w:t>5</w:t>
      </w:r>
      <w:r w:rsidRPr="00F170DA">
        <w:rPr>
          <w:rFonts w:asciiTheme="majorHAnsi" w:hAnsiTheme="majorHAnsi" w:cstheme="majorHAnsi"/>
        </w:rPr>
        <w:t>] jours consécutifs de mesure, soit supérieur ou égal à [</w:t>
      </w:r>
      <w:r w:rsidR="00C76903">
        <w:rPr>
          <w:rFonts w:asciiTheme="majorHAnsi" w:hAnsiTheme="majorHAnsi" w:cstheme="majorHAnsi"/>
        </w:rPr>
        <w:t>90-95</w:t>
      </w:r>
      <w:r w:rsidRPr="00F170DA">
        <w:rPr>
          <w:rFonts w:asciiTheme="majorHAnsi" w:hAnsiTheme="majorHAnsi" w:cstheme="majorHAnsi"/>
        </w:rPr>
        <w:t>%] du PR théorique mensuel à la mise en service</w:t>
      </w:r>
      <w:r w:rsidR="00E3361C">
        <w:rPr>
          <w:rFonts w:asciiTheme="majorHAnsi" w:hAnsiTheme="majorHAnsi" w:cstheme="majorHAnsi"/>
        </w:rPr>
        <w:t xml:space="preserve"> </w:t>
      </w:r>
      <w:r w:rsidR="00205B88">
        <w:rPr>
          <w:rFonts w:asciiTheme="majorHAnsi" w:hAnsiTheme="majorHAnsi" w:cstheme="majorHAnsi"/>
        </w:rPr>
        <w:t>(</w:t>
      </w:r>
      <w:proofErr w:type="spellStart"/>
      <w:r w:rsidR="00746076">
        <w:rPr>
          <w:rFonts w:asciiTheme="majorHAnsi" w:hAnsiTheme="majorHAnsi" w:cstheme="majorHAnsi"/>
        </w:rPr>
        <w:t>PRt</w:t>
      </w:r>
      <w:proofErr w:type="spellEnd"/>
      <w:r w:rsidR="00205B88">
        <w:rPr>
          <w:rFonts w:asciiTheme="majorHAnsi" w:hAnsiTheme="majorHAnsi" w:cstheme="majorHAnsi"/>
        </w:rPr>
        <w:t>).</w:t>
      </w:r>
      <w:r w:rsidRPr="00F170DA">
        <w:rPr>
          <w:rFonts w:asciiTheme="majorHAnsi" w:hAnsiTheme="majorHAnsi" w:cstheme="majorHAnsi"/>
        </w:rPr>
        <w:t xml:space="preserve"> La valeur cible du </w:t>
      </w:r>
      <w:proofErr w:type="spellStart"/>
      <w:r w:rsidR="00746076">
        <w:rPr>
          <w:rFonts w:asciiTheme="majorHAnsi" w:hAnsiTheme="majorHAnsi" w:cstheme="majorHAnsi"/>
        </w:rPr>
        <w:t>PRt</w:t>
      </w:r>
      <w:proofErr w:type="spellEnd"/>
      <w:r w:rsidRPr="00F170DA">
        <w:rPr>
          <w:rFonts w:asciiTheme="majorHAnsi" w:hAnsiTheme="majorHAnsi" w:cstheme="majorHAnsi"/>
        </w:rPr>
        <w:t xml:space="preserve"> est définie dans le tableau ci-dessous et sera ajustée au </w:t>
      </w:r>
      <w:proofErr w:type="spellStart"/>
      <w:r w:rsidRPr="00F170DA">
        <w:rPr>
          <w:rFonts w:asciiTheme="majorHAnsi" w:hAnsiTheme="majorHAnsi" w:cstheme="majorHAnsi"/>
        </w:rPr>
        <w:t>pro-rata</w:t>
      </w:r>
      <w:proofErr w:type="spellEnd"/>
      <w:r w:rsidRPr="00F170DA">
        <w:rPr>
          <w:rFonts w:asciiTheme="majorHAnsi" w:hAnsiTheme="majorHAnsi" w:cstheme="majorHAnsi"/>
        </w:rPr>
        <w:t xml:space="preserve"> des deux </w:t>
      </w:r>
      <w:proofErr w:type="spellStart"/>
      <w:r w:rsidRPr="00F170DA">
        <w:rPr>
          <w:rFonts w:asciiTheme="majorHAnsi" w:hAnsiTheme="majorHAnsi" w:cstheme="majorHAnsi"/>
        </w:rPr>
        <w:t>mois</w:t>
      </w:r>
      <w:proofErr w:type="spellEnd"/>
      <w:r w:rsidRPr="00F170DA">
        <w:rPr>
          <w:rFonts w:asciiTheme="majorHAnsi" w:hAnsiTheme="majorHAnsi" w:cstheme="majorHAnsi"/>
        </w:rPr>
        <w:t xml:space="preserve"> concernés, si le test empiète sur deux mois. </w:t>
      </w:r>
    </w:p>
    <w:p w14:paraId="37DBFBC1" w14:textId="77777777" w:rsidR="00205B88" w:rsidRDefault="00915218" w:rsidP="00531FE2">
      <w:pPr>
        <w:pStyle w:val="Paragraphedeliste"/>
        <w:numPr>
          <w:ilvl w:val="0"/>
          <w:numId w:val="23"/>
        </w:numPr>
        <w:spacing w:line="256" w:lineRule="auto"/>
        <w:jc w:val="both"/>
        <w:rPr>
          <w:rFonts w:asciiTheme="majorHAnsi" w:hAnsiTheme="majorHAnsi" w:cstheme="majorHAnsi"/>
        </w:rPr>
      </w:pPr>
      <w:r w:rsidRPr="00735969">
        <w:rPr>
          <w:rFonts w:asciiTheme="majorHAnsi" w:hAnsiTheme="majorHAnsi" w:cstheme="majorHAnsi"/>
        </w:rPr>
        <w:t>Disponibilité </w:t>
      </w:r>
      <w:r w:rsidR="00205B88">
        <w:rPr>
          <w:rFonts w:asciiTheme="majorHAnsi" w:hAnsiTheme="majorHAnsi" w:cstheme="majorHAnsi"/>
        </w:rPr>
        <w:t xml:space="preserve">des onduleurs </w:t>
      </w:r>
      <w:r w:rsidRPr="00735969">
        <w:rPr>
          <w:rFonts w:asciiTheme="majorHAnsi" w:hAnsiTheme="majorHAnsi" w:cstheme="majorHAnsi"/>
        </w:rPr>
        <w:t xml:space="preserve">: 100% durant les heures </w:t>
      </w:r>
      <w:r w:rsidRPr="00690168">
        <w:rPr>
          <w:rFonts w:asciiTheme="majorHAnsi" w:hAnsiTheme="majorHAnsi" w:cstheme="majorHAnsi"/>
        </w:rPr>
        <w:t>opérationnelles.</w:t>
      </w:r>
      <w:r w:rsidR="00735969" w:rsidRPr="00690168">
        <w:rPr>
          <w:rFonts w:asciiTheme="majorHAnsi" w:hAnsiTheme="majorHAnsi" w:cstheme="majorHAnsi"/>
        </w:rPr>
        <w:t xml:space="preserve"> La durée de la période d’essai sera </w:t>
      </w:r>
      <w:r w:rsidR="00735969" w:rsidRPr="00531FE2">
        <w:rPr>
          <w:rFonts w:asciiTheme="majorHAnsi" w:hAnsiTheme="majorHAnsi" w:cstheme="majorHAnsi"/>
        </w:rPr>
        <w:t>prolongée</w:t>
      </w:r>
      <w:r w:rsidR="00735969" w:rsidRPr="00690168">
        <w:rPr>
          <w:rFonts w:asciiTheme="majorHAnsi" w:hAnsiTheme="majorHAnsi" w:cstheme="majorHAnsi"/>
        </w:rPr>
        <w:t xml:space="preserve"> du nombre de jour où la disponibilité de 100% n’a pu être respect</w:t>
      </w:r>
      <w:r w:rsidR="00690168" w:rsidRPr="00690168">
        <w:rPr>
          <w:rFonts w:asciiTheme="majorHAnsi" w:hAnsiTheme="majorHAnsi" w:cstheme="majorHAnsi"/>
        </w:rPr>
        <w:t>ée</w:t>
      </w:r>
      <w:r w:rsidR="00735969" w:rsidRPr="00690168">
        <w:rPr>
          <w:rFonts w:asciiTheme="majorHAnsi" w:hAnsiTheme="majorHAnsi" w:cstheme="majorHAnsi"/>
        </w:rPr>
        <w:t xml:space="preserve">. </w:t>
      </w:r>
      <w:r w:rsidRPr="00690168">
        <w:rPr>
          <w:rFonts w:asciiTheme="majorHAnsi" w:hAnsiTheme="majorHAnsi" w:cstheme="majorHAnsi"/>
        </w:rPr>
        <w:t xml:space="preserve"> </w:t>
      </w:r>
    </w:p>
    <w:p w14:paraId="4CF50866" w14:textId="21BC72F5" w:rsidR="00915218" w:rsidRPr="00E30D5B" w:rsidRDefault="00915218" w:rsidP="00327A48">
      <w:pPr>
        <w:pStyle w:val="Paragraphedeliste"/>
        <w:numPr>
          <w:ilvl w:val="0"/>
          <w:numId w:val="23"/>
        </w:numPr>
        <w:spacing w:line="256" w:lineRule="auto"/>
        <w:jc w:val="both"/>
        <w:rPr>
          <w:rFonts w:asciiTheme="majorHAnsi" w:hAnsiTheme="majorHAnsi" w:cstheme="majorHAnsi"/>
        </w:rPr>
      </w:pPr>
      <w:r w:rsidRPr="00E30D5B">
        <w:rPr>
          <w:rFonts w:asciiTheme="majorHAnsi" w:hAnsiTheme="majorHAnsi" w:cstheme="majorHAnsi"/>
        </w:rPr>
        <w:t>Les données générées</w:t>
      </w:r>
      <w:r w:rsidR="00205B88" w:rsidRPr="00E30D5B">
        <w:rPr>
          <w:rFonts w:asciiTheme="majorHAnsi" w:hAnsiTheme="majorHAnsi" w:cstheme="majorHAnsi"/>
        </w:rPr>
        <w:t xml:space="preserve"> et stockées</w:t>
      </w:r>
      <w:r w:rsidRPr="00E30D5B">
        <w:rPr>
          <w:rFonts w:asciiTheme="majorHAnsi" w:hAnsiTheme="majorHAnsi" w:cstheme="majorHAnsi"/>
        </w:rPr>
        <w:t xml:space="preserve"> au cours de l'essai de performance, basé sur la valeur de 15 minutes comprendront les données suivantes :</w:t>
      </w:r>
    </w:p>
    <w:p w14:paraId="6F4FFD41" w14:textId="1E2D7714" w:rsidR="00915218" w:rsidRPr="00690168" w:rsidRDefault="00915218" w:rsidP="00915218">
      <w:pPr>
        <w:pStyle w:val="Paragraphedeliste"/>
        <w:numPr>
          <w:ilvl w:val="0"/>
          <w:numId w:val="24"/>
        </w:numPr>
        <w:spacing w:line="256" w:lineRule="auto"/>
        <w:jc w:val="both"/>
        <w:rPr>
          <w:rFonts w:asciiTheme="majorHAnsi" w:hAnsiTheme="majorHAnsi" w:cstheme="majorHAnsi"/>
        </w:rPr>
      </w:pPr>
      <w:r w:rsidRPr="00690168">
        <w:rPr>
          <w:rFonts w:asciiTheme="majorHAnsi" w:hAnsiTheme="majorHAnsi" w:cstheme="majorHAnsi"/>
        </w:rPr>
        <w:t>Irradiance provenant de tous les pyranomètres installés sur site</w:t>
      </w:r>
    </w:p>
    <w:p w14:paraId="6AB39C66" w14:textId="766C3B98" w:rsidR="00915218" w:rsidRPr="00690168" w:rsidRDefault="00915218" w:rsidP="00915218">
      <w:pPr>
        <w:pStyle w:val="Paragraphedeliste"/>
        <w:numPr>
          <w:ilvl w:val="0"/>
          <w:numId w:val="24"/>
        </w:numPr>
        <w:spacing w:line="256" w:lineRule="auto"/>
        <w:jc w:val="both"/>
        <w:rPr>
          <w:rFonts w:asciiTheme="majorHAnsi" w:hAnsiTheme="majorHAnsi" w:cstheme="majorHAnsi"/>
        </w:rPr>
      </w:pPr>
      <w:r w:rsidRPr="00690168">
        <w:rPr>
          <w:rFonts w:asciiTheme="majorHAnsi" w:hAnsiTheme="majorHAnsi" w:cstheme="majorHAnsi"/>
        </w:rPr>
        <w:lastRenderedPageBreak/>
        <w:t>kWh pour chaque onduleur</w:t>
      </w:r>
      <w:r w:rsidR="00522668">
        <w:rPr>
          <w:rFonts w:asciiTheme="majorHAnsi" w:hAnsiTheme="majorHAnsi" w:cstheme="majorHAnsi"/>
        </w:rPr>
        <w:t xml:space="preserve"> et au niveau du compteur STEG</w:t>
      </w:r>
    </w:p>
    <w:p w14:paraId="0783E394" w14:textId="77777777" w:rsidR="00915218" w:rsidRPr="00690168" w:rsidRDefault="00915218" w:rsidP="00915218">
      <w:pPr>
        <w:pStyle w:val="Paragraphedeliste"/>
        <w:numPr>
          <w:ilvl w:val="0"/>
          <w:numId w:val="24"/>
        </w:numPr>
        <w:spacing w:line="256" w:lineRule="auto"/>
        <w:jc w:val="both"/>
        <w:rPr>
          <w:rFonts w:asciiTheme="majorHAnsi" w:hAnsiTheme="majorHAnsi" w:cstheme="majorHAnsi"/>
        </w:rPr>
      </w:pPr>
      <w:r w:rsidRPr="00690168">
        <w:rPr>
          <w:rFonts w:asciiTheme="majorHAnsi" w:hAnsiTheme="majorHAnsi" w:cstheme="majorHAnsi"/>
        </w:rPr>
        <w:t>La température des modules</w:t>
      </w:r>
    </w:p>
    <w:p w14:paraId="45D6397F" w14:textId="6D09B91C" w:rsidR="00915218" w:rsidRPr="00327A48" w:rsidRDefault="00915218" w:rsidP="0038326E">
      <w:pPr>
        <w:pStyle w:val="Paragraphedeliste"/>
        <w:spacing w:line="256" w:lineRule="auto"/>
        <w:ind w:left="1068"/>
        <w:jc w:val="both"/>
        <w:rPr>
          <w:rFonts w:asciiTheme="majorHAnsi" w:hAnsiTheme="majorHAnsi" w:cstheme="majorHAnsi"/>
        </w:rPr>
      </w:pPr>
      <w:r w:rsidRPr="00327A48">
        <w:rPr>
          <w:rFonts w:asciiTheme="majorHAnsi" w:hAnsiTheme="majorHAnsi" w:cstheme="majorHAnsi"/>
        </w:rPr>
        <w:t>Les données susmentionnées seront fournies sous forme de données brutes uniquement dans un format Excel.</w:t>
      </w:r>
    </w:p>
    <w:p w14:paraId="5F611B0D" w14:textId="04AB07C5" w:rsidR="00F136B5" w:rsidRPr="00F136B5" w:rsidRDefault="00327A48" w:rsidP="00700D9F">
      <w:pPr>
        <w:spacing w:before="100" w:after="100" w:line="276" w:lineRule="auto"/>
        <w:jc w:val="center"/>
        <w:rPr>
          <w:rFonts w:ascii="Calibri" w:eastAsia="Times New Roman" w:hAnsi="Calibri" w:cs="Times New Roman"/>
          <w:sz w:val="20"/>
          <w:szCs w:val="20"/>
        </w:rPr>
      </w:pPr>
      <w:r>
        <w:rPr>
          <w:rFonts w:ascii="Calibri" w:eastAsia="Times New Roman" w:hAnsi="Calibri" w:cs="Times New Roman"/>
          <w:sz w:val="20"/>
          <w:szCs w:val="20"/>
        </w:rPr>
        <w:t>Tableau : Valeur</w:t>
      </w:r>
      <w:r w:rsidR="0038326E">
        <w:rPr>
          <w:rFonts w:ascii="Calibri" w:eastAsia="Times New Roman" w:hAnsi="Calibri" w:cs="Times New Roman"/>
          <w:sz w:val="20"/>
          <w:szCs w:val="20"/>
        </w:rPr>
        <w:t>s</w:t>
      </w:r>
      <w:r>
        <w:rPr>
          <w:rFonts w:ascii="Calibri" w:eastAsia="Times New Roman" w:hAnsi="Calibri" w:cs="Times New Roman"/>
          <w:sz w:val="20"/>
          <w:szCs w:val="20"/>
        </w:rPr>
        <w:t xml:space="preserve"> cible</w:t>
      </w:r>
      <w:r w:rsidR="0038326E">
        <w:rPr>
          <w:rFonts w:ascii="Calibri" w:eastAsia="Times New Roman" w:hAnsi="Calibri" w:cs="Times New Roman"/>
          <w:sz w:val="20"/>
          <w:szCs w:val="20"/>
        </w:rPr>
        <w:t>s</w:t>
      </w:r>
      <w:r>
        <w:rPr>
          <w:rFonts w:ascii="Calibri" w:eastAsia="Times New Roman" w:hAnsi="Calibri" w:cs="Times New Roman"/>
          <w:sz w:val="20"/>
          <w:szCs w:val="20"/>
        </w:rPr>
        <w:t xml:space="preserve"> du PR théorique</w:t>
      </w:r>
    </w:p>
    <w:tbl>
      <w:tblPr>
        <w:tblStyle w:val="TableGrid1"/>
        <w:tblW w:w="0" w:type="auto"/>
        <w:tblInd w:w="720" w:type="dxa"/>
        <w:tblLook w:val="04A0" w:firstRow="1" w:lastRow="0" w:firstColumn="1" w:lastColumn="0" w:noHBand="0" w:noVBand="1"/>
      </w:tblPr>
      <w:tblGrid>
        <w:gridCol w:w="4216"/>
        <w:gridCol w:w="4124"/>
      </w:tblGrid>
      <w:tr w:rsidR="00F136B5" w:rsidRPr="00CD3CE3" w14:paraId="69E0FFC3" w14:textId="77777777" w:rsidTr="00531FE2">
        <w:trPr>
          <w:trHeight w:hRule="exact" w:val="340"/>
        </w:trPr>
        <w:tc>
          <w:tcPr>
            <w:tcW w:w="4606" w:type="dxa"/>
            <w:tcBorders>
              <w:top w:val="single" w:sz="4" w:space="0" w:color="auto"/>
              <w:left w:val="single" w:sz="4" w:space="0" w:color="auto"/>
              <w:bottom w:val="single" w:sz="4" w:space="0" w:color="auto"/>
              <w:right w:val="single" w:sz="4" w:space="0" w:color="auto"/>
            </w:tcBorders>
            <w:hideMark/>
          </w:tcPr>
          <w:p w14:paraId="2B579DBC" w14:textId="77777777" w:rsidR="00F136B5" w:rsidRPr="00CD3CE3" w:rsidRDefault="00F136B5" w:rsidP="00F136B5">
            <w:pPr>
              <w:spacing w:after="100"/>
              <w:jc w:val="center"/>
              <w:rPr>
                <w:rFonts w:asciiTheme="majorHAnsi" w:hAnsiTheme="majorHAnsi" w:cstheme="majorHAnsi"/>
                <w:b/>
                <w:bCs/>
                <w:sz w:val="24"/>
                <w:szCs w:val="24"/>
              </w:rPr>
            </w:pPr>
            <w:r w:rsidRPr="00CD3CE3">
              <w:rPr>
                <w:rFonts w:asciiTheme="majorHAnsi" w:hAnsiTheme="majorHAnsi" w:cstheme="majorHAnsi"/>
                <w:b/>
                <w:bCs/>
                <w:sz w:val="24"/>
                <w:szCs w:val="24"/>
              </w:rPr>
              <w:t>Mois</w:t>
            </w:r>
          </w:p>
        </w:tc>
        <w:tc>
          <w:tcPr>
            <w:tcW w:w="4606" w:type="dxa"/>
            <w:tcBorders>
              <w:top w:val="single" w:sz="4" w:space="0" w:color="auto"/>
              <w:left w:val="single" w:sz="4" w:space="0" w:color="auto"/>
              <w:bottom w:val="single" w:sz="4" w:space="0" w:color="auto"/>
              <w:right w:val="single" w:sz="4" w:space="0" w:color="auto"/>
            </w:tcBorders>
            <w:hideMark/>
          </w:tcPr>
          <w:p w14:paraId="5B4B113C" w14:textId="4530209C" w:rsidR="00F136B5" w:rsidRPr="00CD3CE3" w:rsidRDefault="00F136B5" w:rsidP="00F136B5">
            <w:pPr>
              <w:spacing w:after="100"/>
              <w:jc w:val="center"/>
              <w:rPr>
                <w:rFonts w:asciiTheme="majorHAnsi" w:hAnsiTheme="majorHAnsi" w:cstheme="majorHAnsi"/>
                <w:b/>
                <w:bCs/>
                <w:sz w:val="24"/>
                <w:szCs w:val="24"/>
              </w:rPr>
            </w:pPr>
            <w:proofErr w:type="spellStart"/>
            <w:r w:rsidRPr="00CD3CE3">
              <w:rPr>
                <w:rFonts w:asciiTheme="majorHAnsi" w:hAnsiTheme="majorHAnsi" w:cstheme="majorHAnsi"/>
                <w:b/>
              </w:rPr>
              <w:t>PRt</w:t>
            </w:r>
            <w:proofErr w:type="spellEnd"/>
          </w:p>
        </w:tc>
      </w:tr>
      <w:tr w:rsidR="00F136B5" w:rsidRPr="00CD3CE3" w14:paraId="532A4D9A" w14:textId="77777777" w:rsidTr="00531FE2">
        <w:trPr>
          <w:trHeight w:hRule="exact" w:val="340"/>
        </w:trPr>
        <w:tc>
          <w:tcPr>
            <w:tcW w:w="4606" w:type="dxa"/>
            <w:tcBorders>
              <w:top w:val="single" w:sz="4" w:space="0" w:color="auto"/>
              <w:left w:val="single" w:sz="4" w:space="0" w:color="auto"/>
              <w:bottom w:val="single" w:sz="4" w:space="0" w:color="auto"/>
              <w:right w:val="single" w:sz="4" w:space="0" w:color="auto"/>
            </w:tcBorders>
            <w:hideMark/>
          </w:tcPr>
          <w:p w14:paraId="77C0DB4A" w14:textId="77777777" w:rsidR="00F136B5" w:rsidRPr="00CD3CE3" w:rsidRDefault="00F136B5" w:rsidP="00F136B5">
            <w:pPr>
              <w:spacing w:after="100"/>
              <w:jc w:val="center"/>
              <w:rPr>
                <w:rFonts w:asciiTheme="majorHAnsi" w:hAnsiTheme="majorHAnsi" w:cstheme="majorHAnsi"/>
                <w:b/>
                <w:bCs/>
                <w:sz w:val="24"/>
                <w:szCs w:val="24"/>
              </w:rPr>
            </w:pPr>
            <w:r w:rsidRPr="00CD3CE3">
              <w:rPr>
                <w:rFonts w:asciiTheme="majorHAnsi" w:hAnsiTheme="majorHAnsi" w:cstheme="majorHAnsi"/>
                <w:b/>
                <w:bCs/>
                <w:sz w:val="24"/>
                <w:szCs w:val="24"/>
              </w:rPr>
              <w:t>Janvier</w:t>
            </w:r>
          </w:p>
        </w:tc>
        <w:tc>
          <w:tcPr>
            <w:tcW w:w="4606" w:type="dxa"/>
            <w:tcBorders>
              <w:top w:val="single" w:sz="4" w:space="0" w:color="auto"/>
              <w:left w:val="single" w:sz="4" w:space="0" w:color="auto"/>
              <w:bottom w:val="single" w:sz="4" w:space="0" w:color="auto"/>
              <w:right w:val="single" w:sz="4" w:space="0" w:color="auto"/>
            </w:tcBorders>
            <w:hideMark/>
          </w:tcPr>
          <w:p w14:paraId="3CA9A4F6" w14:textId="77777777" w:rsidR="00F136B5" w:rsidRPr="00CD3CE3" w:rsidRDefault="00F136B5" w:rsidP="00F136B5">
            <w:pPr>
              <w:spacing w:after="100"/>
              <w:jc w:val="center"/>
              <w:rPr>
                <w:rFonts w:asciiTheme="majorHAnsi" w:hAnsiTheme="majorHAnsi" w:cstheme="majorHAnsi"/>
                <w:b/>
                <w:bCs/>
                <w:sz w:val="24"/>
                <w:szCs w:val="24"/>
                <w:highlight w:val="yellow"/>
              </w:rPr>
            </w:pPr>
            <w:r w:rsidRPr="00CD3CE3">
              <w:rPr>
                <w:rFonts w:asciiTheme="majorHAnsi" w:hAnsiTheme="majorHAnsi" w:cstheme="majorHAnsi"/>
                <w:b/>
                <w:bCs/>
                <w:sz w:val="24"/>
                <w:szCs w:val="24"/>
                <w:highlight w:val="yellow"/>
              </w:rPr>
              <w:t>Xx %</w:t>
            </w:r>
          </w:p>
        </w:tc>
      </w:tr>
      <w:tr w:rsidR="00F136B5" w:rsidRPr="00CD3CE3" w14:paraId="0A8CDE15" w14:textId="77777777" w:rsidTr="00531FE2">
        <w:trPr>
          <w:trHeight w:hRule="exact" w:val="340"/>
        </w:trPr>
        <w:tc>
          <w:tcPr>
            <w:tcW w:w="4606" w:type="dxa"/>
            <w:tcBorders>
              <w:top w:val="single" w:sz="4" w:space="0" w:color="auto"/>
              <w:left w:val="single" w:sz="4" w:space="0" w:color="auto"/>
              <w:bottom w:val="single" w:sz="4" w:space="0" w:color="auto"/>
              <w:right w:val="single" w:sz="4" w:space="0" w:color="auto"/>
            </w:tcBorders>
          </w:tcPr>
          <w:p w14:paraId="18EFFDCA" w14:textId="77777777" w:rsidR="00F136B5" w:rsidRPr="00CD3CE3" w:rsidRDefault="00F136B5" w:rsidP="00F136B5">
            <w:pPr>
              <w:spacing w:after="100"/>
              <w:jc w:val="center"/>
              <w:rPr>
                <w:rFonts w:asciiTheme="majorHAnsi" w:hAnsiTheme="majorHAnsi" w:cstheme="majorHAnsi"/>
                <w:b/>
                <w:bCs/>
                <w:sz w:val="24"/>
                <w:szCs w:val="24"/>
              </w:rPr>
            </w:pPr>
            <w:r w:rsidRPr="00CD3CE3">
              <w:rPr>
                <w:rFonts w:asciiTheme="majorHAnsi" w:hAnsiTheme="majorHAnsi" w:cstheme="majorHAnsi"/>
                <w:b/>
                <w:bCs/>
                <w:sz w:val="24"/>
                <w:szCs w:val="24"/>
              </w:rPr>
              <w:t>Février</w:t>
            </w:r>
          </w:p>
          <w:p w14:paraId="49E7F6FD" w14:textId="77777777" w:rsidR="00F136B5" w:rsidRPr="00CD3CE3" w:rsidRDefault="00F136B5" w:rsidP="00F136B5">
            <w:pPr>
              <w:spacing w:after="100"/>
              <w:jc w:val="center"/>
              <w:rPr>
                <w:rFonts w:asciiTheme="majorHAnsi" w:hAnsiTheme="majorHAnsi" w:cstheme="majorHAnsi"/>
                <w:b/>
                <w:bCs/>
                <w:sz w:val="24"/>
                <w:szCs w:val="24"/>
              </w:rPr>
            </w:pPr>
            <w:r w:rsidRPr="00CD3CE3">
              <w:rPr>
                <w:rFonts w:asciiTheme="majorHAnsi" w:hAnsiTheme="majorHAnsi" w:cstheme="majorHAnsi"/>
                <w:b/>
                <w:bCs/>
                <w:sz w:val="24"/>
                <w:szCs w:val="24"/>
              </w:rPr>
              <w:t>Mars</w:t>
            </w:r>
          </w:p>
          <w:p w14:paraId="62FB221F" w14:textId="77777777" w:rsidR="00F136B5" w:rsidRPr="00CD3CE3" w:rsidRDefault="00F136B5" w:rsidP="00F136B5">
            <w:pPr>
              <w:spacing w:after="100"/>
              <w:jc w:val="center"/>
              <w:rPr>
                <w:rFonts w:asciiTheme="majorHAnsi" w:hAnsiTheme="majorHAnsi" w:cstheme="majorHAnsi"/>
                <w:b/>
                <w:bCs/>
                <w:sz w:val="24"/>
                <w:szCs w:val="24"/>
              </w:rPr>
            </w:pPr>
          </w:p>
        </w:tc>
        <w:tc>
          <w:tcPr>
            <w:tcW w:w="4606" w:type="dxa"/>
            <w:tcBorders>
              <w:top w:val="single" w:sz="4" w:space="0" w:color="auto"/>
              <w:left w:val="single" w:sz="4" w:space="0" w:color="auto"/>
              <w:bottom w:val="single" w:sz="4" w:space="0" w:color="auto"/>
              <w:right w:val="single" w:sz="4" w:space="0" w:color="auto"/>
            </w:tcBorders>
            <w:hideMark/>
          </w:tcPr>
          <w:p w14:paraId="5758F3C6" w14:textId="77777777" w:rsidR="00F136B5" w:rsidRPr="00CD3CE3" w:rsidRDefault="00F136B5" w:rsidP="00F136B5">
            <w:pPr>
              <w:spacing w:after="100"/>
              <w:jc w:val="center"/>
              <w:rPr>
                <w:rFonts w:asciiTheme="majorHAnsi" w:hAnsiTheme="majorHAnsi" w:cstheme="majorHAnsi"/>
                <w:b/>
                <w:bCs/>
                <w:sz w:val="24"/>
                <w:szCs w:val="24"/>
                <w:highlight w:val="yellow"/>
              </w:rPr>
            </w:pPr>
            <w:r w:rsidRPr="00CD3CE3">
              <w:rPr>
                <w:rFonts w:asciiTheme="majorHAnsi" w:hAnsiTheme="majorHAnsi" w:cstheme="majorHAnsi"/>
                <w:b/>
                <w:bCs/>
                <w:sz w:val="24"/>
                <w:szCs w:val="24"/>
                <w:highlight w:val="yellow"/>
              </w:rPr>
              <w:t>Xx %</w:t>
            </w:r>
          </w:p>
        </w:tc>
      </w:tr>
      <w:tr w:rsidR="00F136B5" w:rsidRPr="00CD3CE3" w14:paraId="0F4292C6" w14:textId="77777777" w:rsidTr="00531FE2">
        <w:trPr>
          <w:trHeight w:hRule="exact" w:val="340"/>
        </w:trPr>
        <w:tc>
          <w:tcPr>
            <w:tcW w:w="4606" w:type="dxa"/>
            <w:tcBorders>
              <w:top w:val="single" w:sz="4" w:space="0" w:color="auto"/>
              <w:left w:val="single" w:sz="4" w:space="0" w:color="auto"/>
              <w:bottom w:val="single" w:sz="4" w:space="0" w:color="auto"/>
              <w:right w:val="single" w:sz="4" w:space="0" w:color="auto"/>
            </w:tcBorders>
          </w:tcPr>
          <w:p w14:paraId="5930755D" w14:textId="77777777" w:rsidR="00F136B5" w:rsidRPr="00CD3CE3" w:rsidRDefault="00F136B5" w:rsidP="00F136B5">
            <w:pPr>
              <w:spacing w:after="100"/>
              <w:jc w:val="center"/>
              <w:rPr>
                <w:rFonts w:asciiTheme="majorHAnsi" w:hAnsiTheme="majorHAnsi" w:cstheme="majorHAnsi"/>
                <w:b/>
                <w:bCs/>
                <w:sz w:val="24"/>
                <w:szCs w:val="24"/>
              </w:rPr>
            </w:pPr>
            <w:r w:rsidRPr="00CD3CE3">
              <w:rPr>
                <w:rFonts w:asciiTheme="majorHAnsi" w:hAnsiTheme="majorHAnsi" w:cstheme="majorHAnsi"/>
                <w:b/>
                <w:bCs/>
                <w:sz w:val="24"/>
                <w:szCs w:val="24"/>
              </w:rPr>
              <w:t>Mars</w:t>
            </w:r>
          </w:p>
          <w:p w14:paraId="3313514B" w14:textId="77777777" w:rsidR="00F136B5" w:rsidRPr="00CD3CE3" w:rsidRDefault="00F136B5" w:rsidP="00F136B5">
            <w:pPr>
              <w:spacing w:after="100"/>
              <w:jc w:val="center"/>
              <w:rPr>
                <w:rFonts w:asciiTheme="majorHAnsi" w:hAnsiTheme="majorHAnsi" w:cstheme="majorHAnsi"/>
                <w:b/>
                <w:bCs/>
                <w:sz w:val="24"/>
                <w:szCs w:val="24"/>
              </w:rPr>
            </w:pPr>
            <w:r w:rsidRPr="00CD3CE3">
              <w:rPr>
                <w:rFonts w:asciiTheme="majorHAnsi" w:hAnsiTheme="majorHAnsi" w:cstheme="majorHAnsi"/>
                <w:b/>
                <w:bCs/>
                <w:sz w:val="24"/>
                <w:szCs w:val="24"/>
              </w:rPr>
              <w:t>Avril</w:t>
            </w:r>
          </w:p>
          <w:p w14:paraId="0722824A" w14:textId="77777777" w:rsidR="00F136B5" w:rsidRPr="00CD3CE3" w:rsidRDefault="00F136B5" w:rsidP="00F136B5">
            <w:pPr>
              <w:spacing w:after="100"/>
              <w:jc w:val="center"/>
              <w:rPr>
                <w:rFonts w:asciiTheme="majorHAnsi" w:hAnsiTheme="majorHAnsi" w:cstheme="majorHAnsi"/>
                <w:b/>
                <w:bCs/>
                <w:sz w:val="24"/>
                <w:szCs w:val="24"/>
              </w:rPr>
            </w:pPr>
          </w:p>
        </w:tc>
        <w:tc>
          <w:tcPr>
            <w:tcW w:w="4606" w:type="dxa"/>
            <w:tcBorders>
              <w:top w:val="single" w:sz="4" w:space="0" w:color="auto"/>
              <w:left w:val="single" w:sz="4" w:space="0" w:color="auto"/>
              <w:bottom w:val="single" w:sz="4" w:space="0" w:color="auto"/>
              <w:right w:val="single" w:sz="4" w:space="0" w:color="auto"/>
            </w:tcBorders>
            <w:hideMark/>
          </w:tcPr>
          <w:p w14:paraId="51ED14C4" w14:textId="77777777" w:rsidR="00F136B5" w:rsidRPr="00CD3CE3" w:rsidRDefault="00F136B5" w:rsidP="00F136B5">
            <w:pPr>
              <w:spacing w:after="100"/>
              <w:jc w:val="center"/>
              <w:rPr>
                <w:rFonts w:asciiTheme="majorHAnsi" w:hAnsiTheme="majorHAnsi" w:cstheme="majorHAnsi"/>
                <w:b/>
                <w:bCs/>
                <w:sz w:val="24"/>
                <w:szCs w:val="24"/>
                <w:highlight w:val="yellow"/>
              </w:rPr>
            </w:pPr>
            <w:r w:rsidRPr="00CD3CE3">
              <w:rPr>
                <w:rFonts w:asciiTheme="majorHAnsi" w:hAnsiTheme="majorHAnsi" w:cstheme="majorHAnsi"/>
                <w:b/>
                <w:bCs/>
                <w:sz w:val="24"/>
                <w:szCs w:val="24"/>
                <w:highlight w:val="yellow"/>
              </w:rPr>
              <w:t>Xx %</w:t>
            </w:r>
          </w:p>
        </w:tc>
      </w:tr>
      <w:tr w:rsidR="00F136B5" w:rsidRPr="00CD3CE3" w14:paraId="06FFCAB1" w14:textId="77777777" w:rsidTr="00531FE2">
        <w:trPr>
          <w:trHeight w:hRule="exact" w:val="340"/>
        </w:trPr>
        <w:tc>
          <w:tcPr>
            <w:tcW w:w="4606" w:type="dxa"/>
            <w:tcBorders>
              <w:top w:val="single" w:sz="4" w:space="0" w:color="auto"/>
              <w:left w:val="single" w:sz="4" w:space="0" w:color="auto"/>
              <w:bottom w:val="single" w:sz="4" w:space="0" w:color="auto"/>
              <w:right w:val="single" w:sz="4" w:space="0" w:color="auto"/>
            </w:tcBorders>
          </w:tcPr>
          <w:p w14:paraId="08057B2B" w14:textId="77777777" w:rsidR="00F136B5" w:rsidRPr="00CD3CE3" w:rsidRDefault="00F136B5" w:rsidP="00F136B5">
            <w:pPr>
              <w:spacing w:after="100"/>
              <w:jc w:val="center"/>
              <w:rPr>
                <w:rFonts w:asciiTheme="majorHAnsi" w:hAnsiTheme="majorHAnsi" w:cstheme="majorHAnsi"/>
                <w:b/>
                <w:bCs/>
                <w:sz w:val="24"/>
                <w:szCs w:val="24"/>
              </w:rPr>
            </w:pPr>
            <w:r w:rsidRPr="00CD3CE3">
              <w:rPr>
                <w:rFonts w:asciiTheme="majorHAnsi" w:hAnsiTheme="majorHAnsi" w:cstheme="majorHAnsi"/>
                <w:b/>
                <w:bCs/>
                <w:sz w:val="24"/>
                <w:szCs w:val="24"/>
              </w:rPr>
              <w:t>Avril</w:t>
            </w:r>
          </w:p>
          <w:p w14:paraId="5552CDCD" w14:textId="77777777" w:rsidR="00F136B5" w:rsidRPr="00CD3CE3" w:rsidRDefault="00F136B5" w:rsidP="00F136B5">
            <w:pPr>
              <w:spacing w:after="100"/>
              <w:jc w:val="center"/>
              <w:rPr>
                <w:rFonts w:asciiTheme="majorHAnsi" w:hAnsiTheme="majorHAnsi" w:cstheme="majorHAnsi"/>
                <w:b/>
                <w:bCs/>
                <w:sz w:val="24"/>
                <w:szCs w:val="24"/>
              </w:rPr>
            </w:pPr>
          </w:p>
        </w:tc>
        <w:tc>
          <w:tcPr>
            <w:tcW w:w="4606" w:type="dxa"/>
            <w:tcBorders>
              <w:top w:val="single" w:sz="4" w:space="0" w:color="auto"/>
              <w:left w:val="single" w:sz="4" w:space="0" w:color="auto"/>
              <w:bottom w:val="single" w:sz="4" w:space="0" w:color="auto"/>
              <w:right w:val="single" w:sz="4" w:space="0" w:color="auto"/>
            </w:tcBorders>
            <w:hideMark/>
          </w:tcPr>
          <w:p w14:paraId="64AE1F9E" w14:textId="77777777" w:rsidR="00F136B5" w:rsidRPr="00CD3CE3" w:rsidRDefault="00F136B5" w:rsidP="00F136B5">
            <w:pPr>
              <w:spacing w:after="100"/>
              <w:jc w:val="center"/>
              <w:rPr>
                <w:rFonts w:asciiTheme="majorHAnsi" w:hAnsiTheme="majorHAnsi" w:cstheme="majorHAnsi"/>
                <w:b/>
                <w:bCs/>
                <w:sz w:val="24"/>
                <w:szCs w:val="24"/>
                <w:highlight w:val="yellow"/>
              </w:rPr>
            </w:pPr>
            <w:r w:rsidRPr="00CD3CE3">
              <w:rPr>
                <w:rFonts w:asciiTheme="majorHAnsi" w:hAnsiTheme="majorHAnsi" w:cstheme="majorHAnsi"/>
                <w:b/>
                <w:bCs/>
                <w:sz w:val="24"/>
                <w:szCs w:val="24"/>
                <w:highlight w:val="yellow"/>
              </w:rPr>
              <w:t>Xx %</w:t>
            </w:r>
          </w:p>
        </w:tc>
      </w:tr>
      <w:tr w:rsidR="00F136B5" w:rsidRPr="00CD3CE3" w14:paraId="6F3CB801" w14:textId="77777777" w:rsidTr="00531FE2">
        <w:trPr>
          <w:trHeight w:hRule="exact" w:val="340"/>
        </w:trPr>
        <w:tc>
          <w:tcPr>
            <w:tcW w:w="4606" w:type="dxa"/>
            <w:tcBorders>
              <w:top w:val="single" w:sz="4" w:space="0" w:color="auto"/>
              <w:left w:val="single" w:sz="4" w:space="0" w:color="auto"/>
              <w:bottom w:val="single" w:sz="4" w:space="0" w:color="auto"/>
              <w:right w:val="single" w:sz="4" w:space="0" w:color="auto"/>
            </w:tcBorders>
            <w:hideMark/>
          </w:tcPr>
          <w:p w14:paraId="1E0F970F" w14:textId="77777777" w:rsidR="00F136B5" w:rsidRPr="00CD3CE3" w:rsidRDefault="00F136B5" w:rsidP="00F136B5">
            <w:pPr>
              <w:spacing w:after="100"/>
              <w:jc w:val="center"/>
              <w:rPr>
                <w:rFonts w:asciiTheme="majorHAnsi" w:hAnsiTheme="majorHAnsi" w:cstheme="majorHAnsi"/>
                <w:b/>
                <w:bCs/>
                <w:sz w:val="24"/>
                <w:szCs w:val="24"/>
              </w:rPr>
            </w:pPr>
            <w:r w:rsidRPr="00CD3CE3">
              <w:rPr>
                <w:rFonts w:asciiTheme="majorHAnsi" w:hAnsiTheme="majorHAnsi" w:cstheme="majorHAnsi"/>
                <w:b/>
                <w:bCs/>
                <w:sz w:val="24"/>
                <w:szCs w:val="24"/>
              </w:rPr>
              <w:t>Mai</w:t>
            </w:r>
          </w:p>
        </w:tc>
        <w:tc>
          <w:tcPr>
            <w:tcW w:w="4606" w:type="dxa"/>
            <w:tcBorders>
              <w:top w:val="single" w:sz="4" w:space="0" w:color="auto"/>
              <w:left w:val="single" w:sz="4" w:space="0" w:color="auto"/>
              <w:bottom w:val="single" w:sz="4" w:space="0" w:color="auto"/>
              <w:right w:val="single" w:sz="4" w:space="0" w:color="auto"/>
            </w:tcBorders>
            <w:hideMark/>
          </w:tcPr>
          <w:p w14:paraId="5722DB1C" w14:textId="77777777" w:rsidR="00F136B5" w:rsidRPr="00CD3CE3" w:rsidRDefault="00F136B5" w:rsidP="00F136B5">
            <w:pPr>
              <w:spacing w:after="100"/>
              <w:jc w:val="center"/>
              <w:rPr>
                <w:rFonts w:asciiTheme="majorHAnsi" w:hAnsiTheme="majorHAnsi" w:cstheme="majorHAnsi"/>
                <w:b/>
                <w:bCs/>
                <w:sz w:val="24"/>
                <w:szCs w:val="24"/>
                <w:highlight w:val="yellow"/>
              </w:rPr>
            </w:pPr>
            <w:r w:rsidRPr="00CD3CE3">
              <w:rPr>
                <w:rFonts w:asciiTheme="majorHAnsi" w:hAnsiTheme="majorHAnsi" w:cstheme="majorHAnsi"/>
                <w:b/>
                <w:bCs/>
                <w:sz w:val="24"/>
                <w:szCs w:val="24"/>
                <w:highlight w:val="yellow"/>
              </w:rPr>
              <w:t>Xx %</w:t>
            </w:r>
          </w:p>
        </w:tc>
      </w:tr>
      <w:tr w:rsidR="00F136B5" w:rsidRPr="00CD3CE3" w14:paraId="3F4FB900" w14:textId="77777777" w:rsidTr="00531FE2">
        <w:trPr>
          <w:trHeight w:hRule="exact" w:val="340"/>
        </w:trPr>
        <w:tc>
          <w:tcPr>
            <w:tcW w:w="4606" w:type="dxa"/>
            <w:tcBorders>
              <w:top w:val="single" w:sz="4" w:space="0" w:color="auto"/>
              <w:left w:val="single" w:sz="4" w:space="0" w:color="auto"/>
              <w:bottom w:val="single" w:sz="4" w:space="0" w:color="auto"/>
              <w:right w:val="single" w:sz="4" w:space="0" w:color="auto"/>
            </w:tcBorders>
            <w:hideMark/>
          </w:tcPr>
          <w:p w14:paraId="076C01B7" w14:textId="77777777" w:rsidR="00F136B5" w:rsidRPr="00CD3CE3" w:rsidRDefault="00F136B5" w:rsidP="00F136B5">
            <w:pPr>
              <w:spacing w:after="100"/>
              <w:jc w:val="center"/>
              <w:rPr>
                <w:rFonts w:asciiTheme="majorHAnsi" w:hAnsiTheme="majorHAnsi" w:cstheme="majorHAnsi"/>
                <w:b/>
                <w:bCs/>
                <w:sz w:val="24"/>
                <w:szCs w:val="24"/>
              </w:rPr>
            </w:pPr>
            <w:r w:rsidRPr="00CD3CE3">
              <w:rPr>
                <w:rFonts w:asciiTheme="majorHAnsi" w:hAnsiTheme="majorHAnsi" w:cstheme="majorHAnsi"/>
                <w:b/>
                <w:bCs/>
                <w:sz w:val="24"/>
                <w:szCs w:val="24"/>
              </w:rPr>
              <w:t>Juin</w:t>
            </w:r>
          </w:p>
        </w:tc>
        <w:tc>
          <w:tcPr>
            <w:tcW w:w="4606" w:type="dxa"/>
            <w:tcBorders>
              <w:top w:val="single" w:sz="4" w:space="0" w:color="auto"/>
              <w:left w:val="single" w:sz="4" w:space="0" w:color="auto"/>
              <w:bottom w:val="single" w:sz="4" w:space="0" w:color="auto"/>
              <w:right w:val="single" w:sz="4" w:space="0" w:color="auto"/>
            </w:tcBorders>
            <w:hideMark/>
          </w:tcPr>
          <w:p w14:paraId="558A8CFD" w14:textId="77777777" w:rsidR="00F136B5" w:rsidRPr="00CD3CE3" w:rsidRDefault="00F136B5" w:rsidP="00F136B5">
            <w:pPr>
              <w:spacing w:after="100"/>
              <w:jc w:val="center"/>
              <w:rPr>
                <w:rFonts w:asciiTheme="majorHAnsi" w:hAnsiTheme="majorHAnsi" w:cstheme="majorHAnsi"/>
                <w:b/>
                <w:bCs/>
                <w:sz w:val="24"/>
                <w:szCs w:val="24"/>
                <w:highlight w:val="yellow"/>
              </w:rPr>
            </w:pPr>
            <w:r w:rsidRPr="00CD3CE3">
              <w:rPr>
                <w:rFonts w:asciiTheme="majorHAnsi" w:hAnsiTheme="majorHAnsi" w:cstheme="majorHAnsi"/>
                <w:b/>
                <w:bCs/>
                <w:sz w:val="24"/>
                <w:szCs w:val="24"/>
                <w:highlight w:val="yellow"/>
              </w:rPr>
              <w:t>Xx %</w:t>
            </w:r>
          </w:p>
        </w:tc>
      </w:tr>
      <w:tr w:rsidR="00F136B5" w:rsidRPr="00CD3CE3" w14:paraId="4A3EEED5" w14:textId="77777777" w:rsidTr="00531FE2">
        <w:trPr>
          <w:trHeight w:hRule="exact" w:val="340"/>
        </w:trPr>
        <w:tc>
          <w:tcPr>
            <w:tcW w:w="4606" w:type="dxa"/>
            <w:tcBorders>
              <w:top w:val="single" w:sz="4" w:space="0" w:color="auto"/>
              <w:left w:val="single" w:sz="4" w:space="0" w:color="auto"/>
              <w:bottom w:val="single" w:sz="4" w:space="0" w:color="auto"/>
              <w:right w:val="single" w:sz="4" w:space="0" w:color="auto"/>
            </w:tcBorders>
            <w:hideMark/>
          </w:tcPr>
          <w:p w14:paraId="70790ED6" w14:textId="77777777" w:rsidR="00F136B5" w:rsidRPr="00CD3CE3" w:rsidRDefault="00F136B5" w:rsidP="00F136B5">
            <w:pPr>
              <w:spacing w:after="100"/>
              <w:jc w:val="center"/>
              <w:rPr>
                <w:rFonts w:asciiTheme="majorHAnsi" w:hAnsiTheme="majorHAnsi" w:cstheme="majorHAnsi"/>
                <w:b/>
                <w:bCs/>
                <w:sz w:val="24"/>
                <w:szCs w:val="24"/>
              </w:rPr>
            </w:pPr>
            <w:r w:rsidRPr="00CD3CE3">
              <w:rPr>
                <w:rFonts w:asciiTheme="majorHAnsi" w:hAnsiTheme="majorHAnsi" w:cstheme="majorHAnsi"/>
                <w:b/>
                <w:bCs/>
                <w:sz w:val="24"/>
                <w:szCs w:val="24"/>
              </w:rPr>
              <w:t>Juillet</w:t>
            </w:r>
          </w:p>
        </w:tc>
        <w:tc>
          <w:tcPr>
            <w:tcW w:w="4606" w:type="dxa"/>
            <w:tcBorders>
              <w:top w:val="single" w:sz="4" w:space="0" w:color="auto"/>
              <w:left w:val="single" w:sz="4" w:space="0" w:color="auto"/>
              <w:bottom w:val="single" w:sz="4" w:space="0" w:color="auto"/>
              <w:right w:val="single" w:sz="4" w:space="0" w:color="auto"/>
            </w:tcBorders>
            <w:hideMark/>
          </w:tcPr>
          <w:p w14:paraId="6F3B1FC6" w14:textId="77777777" w:rsidR="00F136B5" w:rsidRPr="00CD3CE3" w:rsidRDefault="00F136B5" w:rsidP="00F136B5">
            <w:pPr>
              <w:spacing w:after="100"/>
              <w:jc w:val="center"/>
              <w:rPr>
                <w:rFonts w:asciiTheme="majorHAnsi" w:hAnsiTheme="majorHAnsi" w:cstheme="majorHAnsi"/>
                <w:b/>
                <w:bCs/>
                <w:sz w:val="24"/>
                <w:szCs w:val="24"/>
                <w:highlight w:val="yellow"/>
              </w:rPr>
            </w:pPr>
            <w:r w:rsidRPr="00CD3CE3">
              <w:rPr>
                <w:rFonts w:asciiTheme="majorHAnsi" w:hAnsiTheme="majorHAnsi" w:cstheme="majorHAnsi"/>
                <w:b/>
                <w:bCs/>
                <w:sz w:val="24"/>
                <w:szCs w:val="24"/>
                <w:highlight w:val="yellow"/>
              </w:rPr>
              <w:t>Xx %</w:t>
            </w:r>
          </w:p>
        </w:tc>
      </w:tr>
      <w:tr w:rsidR="00F136B5" w:rsidRPr="00CD3CE3" w14:paraId="0655A07F" w14:textId="77777777" w:rsidTr="00531FE2">
        <w:trPr>
          <w:trHeight w:hRule="exact" w:val="340"/>
        </w:trPr>
        <w:tc>
          <w:tcPr>
            <w:tcW w:w="4606" w:type="dxa"/>
            <w:tcBorders>
              <w:top w:val="single" w:sz="4" w:space="0" w:color="auto"/>
              <w:left w:val="single" w:sz="4" w:space="0" w:color="auto"/>
              <w:bottom w:val="single" w:sz="4" w:space="0" w:color="auto"/>
              <w:right w:val="single" w:sz="4" w:space="0" w:color="auto"/>
            </w:tcBorders>
            <w:hideMark/>
          </w:tcPr>
          <w:p w14:paraId="6B5D3D9D" w14:textId="77777777" w:rsidR="00F136B5" w:rsidRPr="00CD3CE3" w:rsidRDefault="00F136B5" w:rsidP="00F136B5">
            <w:pPr>
              <w:spacing w:after="100"/>
              <w:jc w:val="center"/>
              <w:rPr>
                <w:rFonts w:asciiTheme="majorHAnsi" w:hAnsiTheme="majorHAnsi" w:cstheme="majorHAnsi"/>
                <w:b/>
                <w:bCs/>
                <w:sz w:val="24"/>
                <w:szCs w:val="24"/>
              </w:rPr>
            </w:pPr>
            <w:r w:rsidRPr="00CD3CE3">
              <w:rPr>
                <w:rFonts w:asciiTheme="majorHAnsi" w:hAnsiTheme="majorHAnsi" w:cstheme="majorHAnsi"/>
                <w:b/>
                <w:bCs/>
                <w:sz w:val="24"/>
                <w:szCs w:val="24"/>
              </w:rPr>
              <w:t>Août</w:t>
            </w:r>
          </w:p>
        </w:tc>
        <w:tc>
          <w:tcPr>
            <w:tcW w:w="4606" w:type="dxa"/>
            <w:tcBorders>
              <w:top w:val="single" w:sz="4" w:space="0" w:color="auto"/>
              <w:left w:val="single" w:sz="4" w:space="0" w:color="auto"/>
              <w:bottom w:val="single" w:sz="4" w:space="0" w:color="auto"/>
              <w:right w:val="single" w:sz="4" w:space="0" w:color="auto"/>
            </w:tcBorders>
            <w:hideMark/>
          </w:tcPr>
          <w:p w14:paraId="7311A0E0" w14:textId="77777777" w:rsidR="00F136B5" w:rsidRPr="00CD3CE3" w:rsidRDefault="00F136B5" w:rsidP="00F136B5">
            <w:pPr>
              <w:spacing w:after="100"/>
              <w:jc w:val="center"/>
              <w:rPr>
                <w:rFonts w:asciiTheme="majorHAnsi" w:hAnsiTheme="majorHAnsi" w:cstheme="majorHAnsi"/>
                <w:b/>
                <w:bCs/>
                <w:sz w:val="24"/>
                <w:szCs w:val="24"/>
                <w:highlight w:val="yellow"/>
              </w:rPr>
            </w:pPr>
            <w:r w:rsidRPr="00CD3CE3">
              <w:rPr>
                <w:rFonts w:asciiTheme="majorHAnsi" w:hAnsiTheme="majorHAnsi" w:cstheme="majorHAnsi"/>
                <w:b/>
                <w:bCs/>
                <w:sz w:val="24"/>
                <w:szCs w:val="24"/>
                <w:highlight w:val="yellow"/>
              </w:rPr>
              <w:t>Xx %</w:t>
            </w:r>
          </w:p>
        </w:tc>
      </w:tr>
      <w:tr w:rsidR="00F136B5" w:rsidRPr="00CD3CE3" w14:paraId="33E04F27" w14:textId="77777777" w:rsidTr="00531FE2">
        <w:trPr>
          <w:trHeight w:hRule="exact" w:val="340"/>
        </w:trPr>
        <w:tc>
          <w:tcPr>
            <w:tcW w:w="4606" w:type="dxa"/>
            <w:tcBorders>
              <w:top w:val="single" w:sz="4" w:space="0" w:color="auto"/>
              <w:left w:val="single" w:sz="4" w:space="0" w:color="auto"/>
              <w:bottom w:val="single" w:sz="4" w:space="0" w:color="auto"/>
              <w:right w:val="single" w:sz="4" w:space="0" w:color="auto"/>
            </w:tcBorders>
            <w:hideMark/>
          </w:tcPr>
          <w:p w14:paraId="1DFAEA00" w14:textId="77777777" w:rsidR="00F136B5" w:rsidRPr="00CD3CE3" w:rsidRDefault="00F136B5" w:rsidP="00F136B5">
            <w:pPr>
              <w:spacing w:after="100"/>
              <w:jc w:val="center"/>
              <w:rPr>
                <w:rFonts w:asciiTheme="majorHAnsi" w:hAnsiTheme="majorHAnsi" w:cstheme="majorHAnsi"/>
                <w:b/>
                <w:bCs/>
                <w:sz w:val="24"/>
                <w:szCs w:val="24"/>
              </w:rPr>
            </w:pPr>
            <w:r w:rsidRPr="00CD3CE3">
              <w:rPr>
                <w:rFonts w:asciiTheme="majorHAnsi" w:hAnsiTheme="majorHAnsi" w:cstheme="majorHAnsi"/>
                <w:b/>
                <w:bCs/>
                <w:sz w:val="24"/>
                <w:szCs w:val="24"/>
              </w:rPr>
              <w:t>Septembre</w:t>
            </w:r>
          </w:p>
        </w:tc>
        <w:tc>
          <w:tcPr>
            <w:tcW w:w="4606" w:type="dxa"/>
            <w:tcBorders>
              <w:top w:val="single" w:sz="4" w:space="0" w:color="auto"/>
              <w:left w:val="single" w:sz="4" w:space="0" w:color="auto"/>
              <w:bottom w:val="single" w:sz="4" w:space="0" w:color="auto"/>
              <w:right w:val="single" w:sz="4" w:space="0" w:color="auto"/>
            </w:tcBorders>
            <w:hideMark/>
          </w:tcPr>
          <w:p w14:paraId="3DEFCEE0" w14:textId="77777777" w:rsidR="00F136B5" w:rsidRPr="00CD3CE3" w:rsidRDefault="00F136B5" w:rsidP="00F136B5">
            <w:pPr>
              <w:spacing w:after="100"/>
              <w:jc w:val="center"/>
              <w:rPr>
                <w:rFonts w:asciiTheme="majorHAnsi" w:hAnsiTheme="majorHAnsi" w:cstheme="majorHAnsi"/>
                <w:b/>
                <w:bCs/>
                <w:sz w:val="24"/>
                <w:szCs w:val="24"/>
                <w:highlight w:val="yellow"/>
              </w:rPr>
            </w:pPr>
            <w:r w:rsidRPr="00CD3CE3">
              <w:rPr>
                <w:rFonts w:asciiTheme="majorHAnsi" w:hAnsiTheme="majorHAnsi" w:cstheme="majorHAnsi"/>
                <w:b/>
                <w:bCs/>
                <w:sz w:val="24"/>
                <w:szCs w:val="24"/>
                <w:highlight w:val="yellow"/>
              </w:rPr>
              <w:t>Xx %</w:t>
            </w:r>
          </w:p>
        </w:tc>
      </w:tr>
      <w:tr w:rsidR="00F136B5" w:rsidRPr="00CD3CE3" w14:paraId="4648BF64" w14:textId="77777777" w:rsidTr="00531FE2">
        <w:trPr>
          <w:trHeight w:hRule="exact" w:val="340"/>
        </w:trPr>
        <w:tc>
          <w:tcPr>
            <w:tcW w:w="4606" w:type="dxa"/>
            <w:tcBorders>
              <w:top w:val="single" w:sz="4" w:space="0" w:color="auto"/>
              <w:left w:val="single" w:sz="4" w:space="0" w:color="auto"/>
              <w:bottom w:val="single" w:sz="4" w:space="0" w:color="auto"/>
              <w:right w:val="single" w:sz="4" w:space="0" w:color="auto"/>
            </w:tcBorders>
            <w:hideMark/>
          </w:tcPr>
          <w:p w14:paraId="3F495499" w14:textId="77777777" w:rsidR="00F136B5" w:rsidRPr="00CD3CE3" w:rsidRDefault="00F136B5" w:rsidP="00F136B5">
            <w:pPr>
              <w:spacing w:after="100"/>
              <w:jc w:val="center"/>
              <w:rPr>
                <w:rFonts w:asciiTheme="majorHAnsi" w:hAnsiTheme="majorHAnsi" w:cstheme="majorHAnsi"/>
                <w:b/>
                <w:bCs/>
                <w:sz w:val="24"/>
                <w:szCs w:val="24"/>
              </w:rPr>
            </w:pPr>
            <w:r w:rsidRPr="00CD3CE3">
              <w:rPr>
                <w:rFonts w:asciiTheme="majorHAnsi" w:hAnsiTheme="majorHAnsi" w:cstheme="majorHAnsi"/>
                <w:b/>
                <w:bCs/>
                <w:sz w:val="24"/>
                <w:szCs w:val="24"/>
              </w:rPr>
              <w:t>Octobre</w:t>
            </w:r>
          </w:p>
        </w:tc>
        <w:tc>
          <w:tcPr>
            <w:tcW w:w="4606" w:type="dxa"/>
            <w:tcBorders>
              <w:top w:val="single" w:sz="4" w:space="0" w:color="auto"/>
              <w:left w:val="single" w:sz="4" w:space="0" w:color="auto"/>
              <w:bottom w:val="single" w:sz="4" w:space="0" w:color="auto"/>
              <w:right w:val="single" w:sz="4" w:space="0" w:color="auto"/>
            </w:tcBorders>
            <w:hideMark/>
          </w:tcPr>
          <w:p w14:paraId="7B3F4BB8" w14:textId="77777777" w:rsidR="00F136B5" w:rsidRPr="00CD3CE3" w:rsidRDefault="00F136B5" w:rsidP="00F136B5">
            <w:pPr>
              <w:spacing w:after="100"/>
              <w:jc w:val="center"/>
              <w:rPr>
                <w:rFonts w:asciiTheme="majorHAnsi" w:hAnsiTheme="majorHAnsi" w:cstheme="majorHAnsi"/>
                <w:b/>
                <w:bCs/>
                <w:sz w:val="24"/>
                <w:szCs w:val="24"/>
                <w:highlight w:val="yellow"/>
              </w:rPr>
            </w:pPr>
            <w:r w:rsidRPr="00CD3CE3">
              <w:rPr>
                <w:rFonts w:asciiTheme="majorHAnsi" w:hAnsiTheme="majorHAnsi" w:cstheme="majorHAnsi"/>
                <w:b/>
                <w:bCs/>
                <w:sz w:val="24"/>
                <w:szCs w:val="24"/>
                <w:highlight w:val="yellow"/>
              </w:rPr>
              <w:t>Xx %</w:t>
            </w:r>
          </w:p>
        </w:tc>
      </w:tr>
      <w:tr w:rsidR="00F136B5" w:rsidRPr="00CD3CE3" w14:paraId="70E98746" w14:textId="77777777" w:rsidTr="00531FE2">
        <w:trPr>
          <w:trHeight w:hRule="exact" w:val="340"/>
        </w:trPr>
        <w:tc>
          <w:tcPr>
            <w:tcW w:w="4606" w:type="dxa"/>
            <w:tcBorders>
              <w:top w:val="single" w:sz="4" w:space="0" w:color="auto"/>
              <w:left w:val="single" w:sz="4" w:space="0" w:color="auto"/>
              <w:bottom w:val="single" w:sz="4" w:space="0" w:color="auto"/>
              <w:right w:val="single" w:sz="4" w:space="0" w:color="auto"/>
            </w:tcBorders>
            <w:hideMark/>
          </w:tcPr>
          <w:p w14:paraId="6FE32861" w14:textId="77777777" w:rsidR="00F136B5" w:rsidRPr="00CD3CE3" w:rsidRDefault="00F136B5" w:rsidP="00F136B5">
            <w:pPr>
              <w:spacing w:after="100"/>
              <w:jc w:val="center"/>
              <w:rPr>
                <w:rFonts w:asciiTheme="majorHAnsi" w:hAnsiTheme="majorHAnsi" w:cstheme="majorHAnsi"/>
                <w:b/>
                <w:bCs/>
                <w:sz w:val="24"/>
                <w:szCs w:val="24"/>
              </w:rPr>
            </w:pPr>
            <w:r w:rsidRPr="00CD3CE3">
              <w:rPr>
                <w:rFonts w:asciiTheme="majorHAnsi" w:hAnsiTheme="majorHAnsi" w:cstheme="majorHAnsi"/>
                <w:b/>
                <w:bCs/>
                <w:sz w:val="24"/>
                <w:szCs w:val="24"/>
              </w:rPr>
              <w:t>Novembre</w:t>
            </w:r>
          </w:p>
        </w:tc>
        <w:tc>
          <w:tcPr>
            <w:tcW w:w="4606" w:type="dxa"/>
            <w:tcBorders>
              <w:top w:val="single" w:sz="4" w:space="0" w:color="auto"/>
              <w:left w:val="single" w:sz="4" w:space="0" w:color="auto"/>
              <w:bottom w:val="single" w:sz="4" w:space="0" w:color="auto"/>
              <w:right w:val="single" w:sz="4" w:space="0" w:color="auto"/>
            </w:tcBorders>
            <w:hideMark/>
          </w:tcPr>
          <w:p w14:paraId="78911542" w14:textId="77777777" w:rsidR="00F136B5" w:rsidRPr="00CD3CE3" w:rsidRDefault="00F136B5" w:rsidP="00F136B5">
            <w:pPr>
              <w:spacing w:after="100"/>
              <w:jc w:val="center"/>
              <w:rPr>
                <w:rFonts w:asciiTheme="majorHAnsi" w:hAnsiTheme="majorHAnsi" w:cstheme="majorHAnsi"/>
                <w:b/>
                <w:bCs/>
                <w:sz w:val="24"/>
                <w:szCs w:val="24"/>
                <w:highlight w:val="yellow"/>
              </w:rPr>
            </w:pPr>
            <w:r w:rsidRPr="00CD3CE3">
              <w:rPr>
                <w:rFonts w:asciiTheme="majorHAnsi" w:hAnsiTheme="majorHAnsi" w:cstheme="majorHAnsi"/>
                <w:b/>
                <w:bCs/>
                <w:sz w:val="24"/>
                <w:szCs w:val="24"/>
                <w:highlight w:val="yellow"/>
              </w:rPr>
              <w:t>Xx %</w:t>
            </w:r>
          </w:p>
        </w:tc>
      </w:tr>
      <w:tr w:rsidR="00F136B5" w:rsidRPr="00CD3CE3" w14:paraId="3254D4F0" w14:textId="77777777" w:rsidTr="00531FE2">
        <w:trPr>
          <w:trHeight w:hRule="exact" w:val="340"/>
        </w:trPr>
        <w:tc>
          <w:tcPr>
            <w:tcW w:w="4606" w:type="dxa"/>
            <w:tcBorders>
              <w:top w:val="single" w:sz="4" w:space="0" w:color="auto"/>
              <w:left w:val="single" w:sz="4" w:space="0" w:color="auto"/>
              <w:bottom w:val="single" w:sz="4" w:space="0" w:color="auto"/>
              <w:right w:val="single" w:sz="4" w:space="0" w:color="auto"/>
            </w:tcBorders>
            <w:hideMark/>
          </w:tcPr>
          <w:p w14:paraId="49F783D6" w14:textId="77777777" w:rsidR="00F136B5" w:rsidRPr="00CD3CE3" w:rsidRDefault="00F136B5" w:rsidP="00F136B5">
            <w:pPr>
              <w:spacing w:after="100"/>
              <w:jc w:val="center"/>
              <w:rPr>
                <w:rFonts w:asciiTheme="majorHAnsi" w:hAnsiTheme="majorHAnsi" w:cstheme="majorHAnsi"/>
                <w:b/>
                <w:bCs/>
                <w:sz w:val="24"/>
                <w:szCs w:val="24"/>
              </w:rPr>
            </w:pPr>
            <w:r w:rsidRPr="00CD3CE3">
              <w:rPr>
                <w:rFonts w:asciiTheme="majorHAnsi" w:hAnsiTheme="majorHAnsi" w:cstheme="majorHAnsi"/>
                <w:b/>
                <w:bCs/>
                <w:sz w:val="24"/>
                <w:szCs w:val="24"/>
              </w:rPr>
              <w:t>Décembre</w:t>
            </w:r>
          </w:p>
        </w:tc>
        <w:tc>
          <w:tcPr>
            <w:tcW w:w="4606" w:type="dxa"/>
            <w:tcBorders>
              <w:top w:val="single" w:sz="4" w:space="0" w:color="auto"/>
              <w:left w:val="single" w:sz="4" w:space="0" w:color="auto"/>
              <w:bottom w:val="single" w:sz="4" w:space="0" w:color="auto"/>
              <w:right w:val="single" w:sz="4" w:space="0" w:color="auto"/>
            </w:tcBorders>
            <w:hideMark/>
          </w:tcPr>
          <w:p w14:paraId="378988E0" w14:textId="77777777" w:rsidR="00F136B5" w:rsidRPr="00CD3CE3" w:rsidRDefault="00F136B5" w:rsidP="00F136B5">
            <w:pPr>
              <w:spacing w:after="100"/>
              <w:jc w:val="center"/>
              <w:rPr>
                <w:rFonts w:asciiTheme="majorHAnsi" w:hAnsiTheme="majorHAnsi" w:cstheme="majorHAnsi"/>
                <w:b/>
                <w:bCs/>
                <w:sz w:val="24"/>
                <w:szCs w:val="24"/>
                <w:highlight w:val="yellow"/>
              </w:rPr>
            </w:pPr>
            <w:r w:rsidRPr="00CD3CE3">
              <w:rPr>
                <w:rFonts w:asciiTheme="majorHAnsi" w:hAnsiTheme="majorHAnsi" w:cstheme="majorHAnsi"/>
                <w:b/>
                <w:bCs/>
                <w:sz w:val="24"/>
                <w:szCs w:val="24"/>
                <w:highlight w:val="yellow"/>
              </w:rPr>
              <w:t>Xx %</w:t>
            </w:r>
          </w:p>
        </w:tc>
      </w:tr>
    </w:tbl>
    <w:p w14:paraId="1ADD1A1C" w14:textId="77777777" w:rsidR="00F136B5" w:rsidRPr="00C1518D" w:rsidRDefault="00F136B5" w:rsidP="00915218">
      <w:pPr>
        <w:jc w:val="both"/>
        <w:rPr>
          <w:rFonts w:asciiTheme="majorHAnsi" w:hAnsiTheme="majorHAnsi" w:cstheme="majorHAnsi"/>
        </w:rPr>
      </w:pPr>
    </w:p>
    <w:p w14:paraId="3F29CBC3" w14:textId="72371478" w:rsidR="00205B88" w:rsidRPr="00D361E1" w:rsidRDefault="00205B88" w:rsidP="00205B88">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cstheme="majorHAnsi"/>
          <w:b/>
          <w:bCs/>
        </w:rPr>
      </w:pPr>
      <w:r>
        <w:rPr>
          <w:rFonts w:asciiTheme="majorHAnsi" w:hAnsiTheme="majorHAnsi"/>
          <w:b/>
          <w:bCs/>
          <w:color w:val="2F5496" w:themeColor="accent1" w:themeShade="BF"/>
        </w:rPr>
        <w:t xml:space="preserve">Note : les valeurs de </w:t>
      </w:r>
      <w:proofErr w:type="spellStart"/>
      <w:r>
        <w:rPr>
          <w:rFonts w:asciiTheme="majorHAnsi" w:hAnsiTheme="majorHAnsi"/>
          <w:b/>
          <w:bCs/>
          <w:color w:val="2F5496" w:themeColor="accent1" w:themeShade="BF"/>
        </w:rPr>
        <w:t>PRt</w:t>
      </w:r>
      <w:proofErr w:type="spellEnd"/>
      <w:r>
        <w:rPr>
          <w:rFonts w:asciiTheme="majorHAnsi" w:hAnsiTheme="majorHAnsi"/>
          <w:b/>
          <w:bCs/>
          <w:color w:val="2F5496" w:themeColor="accent1" w:themeShade="BF"/>
        </w:rPr>
        <w:t xml:space="preserve"> devraient être </w:t>
      </w:r>
      <w:r w:rsidR="00A83E79">
        <w:rPr>
          <w:rFonts w:asciiTheme="majorHAnsi" w:hAnsiTheme="majorHAnsi"/>
          <w:b/>
          <w:bCs/>
          <w:color w:val="2F5496" w:themeColor="accent1" w:themeShade="BF"/>
        </w:rPr>
        <w:t>basées sur d</w:t>
      </w:r>
      <w:r>
        <w:rPr>
          <w:rFonts w:asciiTheme="majorHAnsi" w:hAnsiTheme="majorHAnsi"/>
          <w:b/>
          <w:bCs/>
          <w:color w:val="2F5496" w:themeColor="accent1" w:themeShade="BF"/>
        </w:rPr>
        <w:t xml:space="preserve">es valeurs de PR issues des études de productible </w:t>
      </w:r>
      <w:r w:rsidR="00A83E79">
        <w:rPr>
          <w:rFonts w:asciiTheme="majorHAnsi" w:hAnsiTheme="majorHAnsi"/>
          <w:b/>
          <w:bCs/>
          <w:color w:val="2F5496" w:themeColor="accent1" w:themeShade="BF"/>
        </w:rPr>
        <w:t>du Projet</w:t>
      </w:r>
      <w:r>
        <w:rPr>
          <w:rFonts w:asciiTheme="majorHAnsi" w:hAnsiTheme="majorHAnsi"/>
          <w:b/>
          <w:bCs/>
          <w:color w:val="2F5496" w:themeColor="accent1" w:themeShade="BF"/>
        </w:rPr>
        <w:t xml:space="preserve"> (simulation PV </w:t>
      </w:r>
      <w:proofErr w:type="spellStart"/>
      <w:r>
        <w:rPr>
          <w:rFonts w:asciiTheme="majorHAnsi" w:hAnsiTheme="majorHAnsi"/>
          <w:b/>
          <w:bCs/>
          <w:color w:val="2F5496" w:themeColor="accent1" w:themeShade="BF"/>
        </w:rPr>
        <w:t>Syst</w:t>
      </w:r>
      <w:proofErr w:type="spellEnd"/>
      <w:r>
        <w:rPr>
          <w:rFonts w:asciiTheme="majorHAnsi" w:hAnsiTheme="majorHAnsi"/>
          <w:b/>
          <w:bCs/>
          <w:color w:val="2F5496" w:themeColor="accent1" w:themeShade="BF"/>
        </w:rPr>
        <w:t xml:space="preserve"> ou équivalent)</w:t>
      </w:r>
      <w:r w:rsidRPr="00D361E1">
        <w:rPr>
          <w:rFonts w:asciiTheme="majorHAnsi" w:hAnsiTheme="majorHAnsi" w:cstheme="majorHAnsi"/>
          <w:b/>
          <w:bCs/>
        </w:rPr>
        <w:t>.</w:t>
      </w:r>
    </w:p>
    <w:p w14:paraId="31385941" w14:textId="0D988261" w:rsidR="00915218" w:rsidRPr="005F66DD" w:rsidRDefault="00915218" w:rsidP="005F66DD">
      <w:pPr>
        <w:ind w:left="708"/>
        <w:rPr>
          <w:rFonts w:asciiTheme="majorHAnsi" w:hAnsiTheme="majorHAnsi" w:cstheme="majorHAnsi"/>
          <w:color w:val="2F5496" w:themeColor="accent1" w:themeShade="BF"/>
        </w:rPr>
      </w:pPr>
    </w:p>
    <w:p w14:paraId="54C488F5" w14:textId="43CDE1EF" w:rsidR="00915218" w:rsidRPr="005F66DD" w:rsidRDefault="00456720" w:rsidP="00531FE2">
      <w:pPr>
        <w:ind w:left="708"/>
        <w:rPr>
          <w:rFonts w:asciiTheme="majorHAnsi" w:hAnsiTheme="majorHAnsi" w:cstheme="majorHAnsi"/>
          <w:color w:val="2F5496" w:themeColor="accent1" w:themeShade="BF"/>
        </w:rPr>
      </w:pPr>
      <w:bookmarkStart w:id="18" w:name="_Toc27589436"/>
      <w:r w:rsidRPr="005F66DD">
        <w:rPr>
          <w:rFonts w:asciiTheme="majorHAnsi" w:hAnsiTheme="majorHAnsi" w:cstheme="majorHAnsi"/>
          <w:color w:val="2F5496" w:themeColor="accent1" w:themeShade="BF"/>
        </w:rPr>
        <w:t>4</w:t>
      </w:r>
      <w:r w:rsidR="00834381" w:rsidRPr="005F66DD">
        <w:rPr>
          <w:rFonts w:asciiTheme="majorHAnsi" w:hAnsiTheme="majorHAnsi" w:cstheme="majorHAnsi"/>
          <w:color w:val="2F5496" w:themeColor="accent1" w:themeShade="BF"/>
        </w:rPr>
        <w:t>.</w:t>
      </w:r>
      <w:r w:rsidR="00205B88" w:rsidRPr="005F66DD">
        <w:rPr>
          <w:rFonts w:asciiTheme="majorHAnsi" w:hAnsiTheme="majorHAnsi" w:cstheme="majorHAnsi"/>
          <w:color w:val="2F5496" w:themeColor="accent1" w:themeShade="BF"/>
        </w:rPr>
        <w:t>4</w:t>
      </w:r>
      <w:r w:rsidR="00915218" w:rsidRPr="005F66DD">
        <w:rPr>
          <w:rFonts w:asciiTheme="majorHAnsi" w:hAnsiTheme="majorHAnsi" w:cstheme="majorHAnsi"/>
          <w:color w:val="2F5496" w:themeColor="accent1" w:themeShade="BF"/>
        </w:rPr>
        <w:t xml:space="preserve"> Temps d’</w:t>
      </w:r>
      <w:r w:rsidR="0075285A" w:rsidRPr="005F66DD">
        <w:rPr>
          <w:rFonts w:asciiTheme="majorHAnsi" w:hAnsiTheme="majorHAnsi" w:cstheme="majorHAnsi"/>
          <w:color w:val="2F5496" w:themeColor="accent1" w:themeShade="BF"/>
        </w:rPr>
        <w:t>exclusions</w:t>
      </w:r>
      <w:bookmarkEnd w:id="18"/>
    </w:p>
    <w:p w14:paraId="12C6F660" w14:textId="637B4AEF" w:rsidR="00915218" w:rsidRPr="00C1518D" w:rsidRDefault="00915218" w:rsidP="00915218">
      <w:pPr>
        <w:jc w:val="both"/>
        <w:rPr>
          <w:rFonts w:asciiTheme="majorHAnsi" w:hAnsiTheme="majorHAnsi" w:cstheme="majorHAnsi"/>
        </w:rPr>
      </w:pPr>
      <w:bookmarkStart w:id="19" w:name="_Hlk31793446"/>
      <w:r w:rsidRPr="00C1518D">
        <w:rPr>
          <w:rFonts w:asciiTheme="majorHAnsi" w:hAnsiTheme="majorHAnsi" w:cstheme="majorHAnsi"/>
        </w:rPr>
        <w:t xml:space="preserve">Les </w:t>
      </w:r>
      <w:r w:rsidR="0075285A">
        <w:rPr>
          <w:rFonts w:asciiTheme="majorHAnsi" w:hAnsiTheme="majorHAnsi" w:cstheme="majorHAnsi"/>
        </w:rPr>
        <w:t>évènements suivants constitueront des périodes d’exclusion dans le calcul du PR :</w:t>
      </w:r>
    </w:p>
    <w:p w14:paraId="75E66C68" w14:textId="0BF6A8EA" w:rsidR="00915218" w:rsidRPr="00531FE2" w:rsidRDefault="00915218" w:rsidP="00531FE2">
      <w:pPr>
        <w:pStyle w:val="Paragraphedeliste"/>
        <w:numPr>
          <w:ilvl w:val="0"/>
          <w:numId w:val="26"/>
        </w:numPr>
        <w:rPr>
          <w:rFonts w:asciiTheme="majorHAnsi" w:hAnsiTheme="majorHAnsi" w:cstheme="majorHAnsi"/>
        </w:rPr>
      </w:pPr>
      <w:r w:rsidRPr="007F3292">
        <w:rPr>
          <w:rFonts w:asciiTheme="majorHAnsi" w:hAnsiTheme="majorHAnsi" w:cstheme="majorHAnsi"/>
        </w:rPr>
        <w:t xml:space="preserve">Indisponibilité </w:t>
      </w:r>
      <w:r w:rsidR="0075285A">
        <w:rPr>
          <w:rFonts w:asciiTheme="majorHAnsi" w:hAnsiTheme="majorHAnsi" w:cstheme="majorHAnsi"/>
        </w:rPr>
        <w:t xml:space="preserve">ou restriction de puissance </w:t>
      </w:r>
      <w:r w:rsidRPr="007F3292">
        <w:rPr>
          <w:rFonts w:asciiTheme="majorHAnsi" w:hAnsiTheme="majorHAnsi" w:cstheme="majorHAnsi"/>
        </w:rPr>
        <w:t xml:space="preserve">du réseau </w:t>
      </w:r>
      <w:r w:rsidR="0075285A">
        <w:rPr>
          <w:rFonts w:asciiTheme="majorHAnsi" w:hAnsiTheme="majorHAnsi" w:cstheme="majorHAnsi"/>
        </w:rPr>
        <w:t>STEG</w:t>
      </w:r>
      <w:r w:rsidR="007F3292" w:rsidRPr="007F3292">
        <w:rPr>
          <w:rFonts w:asciiTheme="majorHAnsi" w:hAnsiTheme="majorHAnsi" w:cstheme="majorHAnsi"/>
        </w:rPr>
        <w:t xml:space="preserve">, hormis le cas où cette indisponibilité serait du fait d’un défaut ou omission du </w:t>
      </w:r>
      <w:r w:rsidR="007F3292">
        <w:rPr>
          <w:rFonts w:asciiTheme="majorHAnsi" w:hAnsiTheme="majorHAnsi" w:cstheme="majorHAnsi"/>
        </w:rPr>
        <w:t>Prestataire</w:t>
      </w:r>
      <w:r w:rsidR="007F3292" w:rsidRPr="007F3292">
        <w:rPr>
          <w:rFonts w:asciiTheme="majorHAnsi" w:hAnsiTheme="majorHAnsi" w:cstheme="majorHAnsi"/>
        </w:rPr>
        <w:t xml:space="preserve"> ;</w:t>
      </w:r>
    </w:p>
    <w:p w14:paraId="23D9C014" w14:textId="77777777" w:rsidR="00915218" w:rsidRPr="00C1518D" w:rsidRDefault="00915218" w:rsidP="00915218">
      <w:pPr>
        <w:pStyle w:val="Paragraphedeliste"/>
        <w:numPr>
          <w:ilvl w:val="0"/>
          <w:numId w:val="26"/>
        </w:numPr>
        <w:spacing w:line="256" w:lineRule="auto"/>
        <w:jc w:val="both"/>
        <w:rPr>
          <w:rFonts w:asciiTheme="majorHAnsi" w:hAnsiTheme="majorHAnsi" w:cstheme="majorHAnsi"/>
        </w:rPr>
      </w:pPr>
      <w:r w:rsidRPr="00C1518D">
        <w:rPr>
          <w:rFonts w:asciiTheme="majorHAnsi" w:hAnsiTheme="majorHAnsi" w:cstheme="majorHAnsi"/>
        </w:rPr>
        <w:t>Tout événement de Force Majeure ;</w:t>
      </w:r>
    </w:p>
    <w:p w14:paraId="73AA8120" w14:textId="4F5634A8" w:rsidR="00915218" w:rsidRDefault="00915218" w:rsidP="00915218">
      <w:pPr>
        <w:pStyle w:val="Paragraphedeliste"/>
        <w:numPr>
          <w:ilvl w:val="0"/>
          <w:numId w:val="26"/>
        </w:numPr>
        <w:spacing w:line="256" w:lineRule="auto"/>
        <w:jc w:val="both"/>
        <w:rPr>
          <w:rFonts w:asciiTheme="majorHAnsi" w:hAnsiTheme="majorHAnsi" w:cstheme="majorHAnsi"/>
        </w:rPr>
      </w:pPr>
      <w:r w:rsidRPr="00C1518D">
        <w:rPr>
          <w:rFonts w:asciiTheme="majorHAnsi" w:hAnsiTheme="majorHAnsi" w:cstheme="majorHAnsi"/>
        </w:rPr>
        <w:t>Les actes criminels commis par des tiers, y compris, mais sans s'y limiter, le vol, le vandalisme et les dommages volontaires ;</w:t>
      </w:r>
    </w:p>
    <w:p w14:paraId="70E41176" w14:textId="6ACA7121" w:rsidR="00F136B5" w:rsidRPr="00F136B5" w:rsidRDefault="00F136B5" w:rsidP="00F136B5">
      <w:pPr>
        <w:pStyle w:val="Paragraphedeliste"/>
        <w:numPr>
          <w:ilvl w:val="0"/>
          <w:numId w:val="26"/>
        </w:numPr>
        <w:spacing w:line="256" w:lineRule="auto"/>
        <w:jc w:val="both"/>
        <w:rPr>
          <w:rFonts w:asciiTheme="majorHAnsi" w:hAnsiTheme="majorHAnsi" w:cstheme="majorHAnsi"/>
        </w:rPr>
      </w:pPr>
      <w:r w:rsidRPr="00F136B5">
        <w:rPr>
          <w:rFonts w:asciiTheme="majorHAnsi" w:hAnsiTheme="majorHAnsi" w:cstheme="majorHAnsi"/>
        </w:rPr>
        <w:t xml:space="preserve">Conditions de vent supérieures à la vitesse de mise en berne des trackers </w:t>
      </w:r>
      <w:r>
        <w:rPr>
          <w:rFonts w:asciiTheme="majorHAnsi" w:hAnsiTheme="majorHAnsi" w:cstheme="majorHAnsi"/>
        </w:rPr>
        <w:t xml:space="preserve">(si </w:t>
      </w:r>
      <w:r w:rsidR="0075285A">
        <w:rPr>
          <w:rFonts w:asciiTheme="majorHAnsi" w:hAnsiTheme="majorHAnsi" w:cstheme="majorHAnsi"/>
        </w:rPr>
        <w:t>applicable</w:t>
      </w:r>
      <w:r>
        <w:rPr>
          <w:rFonts w:asciiTheme="majorHAnsi" w:hAnsiTheme="majorHAnsi" w:cstheme="majorHAnsi"/>
        </w:rPr>
        <w:t xml:space="preserve">) </w:t>
      </w:r>
    </w:p>
    <w:p w14:paraId="6F289BDD" w14:textId="77777777" w:rsidR="00915218" w:rsidRPr="00C1518D" w:rsidRDefault="00915218" w:rsidP="00915218">
      <w:pPr>
        <w:pStyle w:val="Paragraphedeliste"/>
        <w:numPr>
          <w:ilvl w:val="0"/>
          <w:numId w:val="26"/>
        </w:numPr>
        <w:spacing w:line="256" w:lineRule="auto"/>
        <w:jc w:val="both"/>
        <w:rPr>
          <w:rFonts w:asciiTheme="majorHAnsi" w:hAnsiTheme="majorHAnsi" w:cstheme="majorHAnsi"/>
        </w:rPr>
      </w:pPr>
      <w:r w:rsidRPr="00C1518D">
        <w:rPr>
          <w:rFonts w:asciiTheme="majorHAnsi" w:hAnsiTheme="majorHAnsi" w:cstheme="majorHAnsi"/>
        </w:rPr>
        <w:t>La violation par le Client de quelconque de ses obligations en vertu du Contrat (qui, pour éviter tout doute, n'est attribuable à aucun acte, défaut ou négligence du Prestataire, de ses employés, agents et sous-traitants) ou à tout acte d'empêchement du Client.</w:t>
      </w:r>
    </w:p>
    <w:p w14:paraId="40E998FC" w14:textId="77777777" w:rsidR="00F136B5" w:rsidRPr="00531FE2" w:rsidRDefault="00F136B5" w:rsidP="00531FE2">
      <w:pPr>
        <w:spacing w:line="256" w:lineRule="auto"/>
        <w:jc w:val="both"/>
        <w:rPr>
          <w:rFonts w:asciiTheme="majorHAnsi" w:hAnsiTheme="majorHAnsi" w:cstheme="majorHAnsi"/>
        </w:rPr>
      </w:pPr>
      <w:r w:rsidRPr="00531FE2">
        <w:rPr>
          <w:rFonts w:asciiTheme="majorHAnsi" w:hAnsiTheme="majorHAnsi" w:cstheme="majorHAnsi"/>
        </w:rPr>
        <w:t>Les parties conviennent que si les évènements ci-dessus réduisent la durée du test de plus de [5%], le test sera prolongé jusqu’à atteindre la durée minimale requise.</w:t>
      </w:r>
    </w:p>
    <w:bookmarkEnd w:id="19"/>
    <w:p w14:paraId="3601D00F" w14:textId="7613E25F" w:rsidR="00915218" w:rsidRDefault="00F136B5" w:rsidP="00915218">
      <w:pPr>
        <w:rPr>
          <w:rFonts w:asciiTheme="majorHAnsi" w:hAnsiTheme="majorHAnsi" w:cstheme="majorHAnsi"/>
        </w:rPr>
      </w:pPr>
      <w:r>
        <w:rPr>
          <w:rFonts w:asciiTheme="majorHAnsi" w:hAnsiTheme="majorHAnsi" w:cstheme="majorHAnsi"/>
        </w:rPr>
        <w:t xml:space="preserve">Le Prestataire </w:t>
      </w:r>
      <w:r w:rsidRPr="00F136B5">
        <w:rPr>
          <w:rFonts w:asciiTheme="majorHAnsi" w:hAnsiTheme="majorHAnsi" w:cstheme="majorHAnsi"/>
        </w:rPr>
        <w:t>devra fournir le rapport de test justifiant du calcul du PR</w:t>
      </w:r>
      <w:r w:rsidR="0075285A">
        <w:rPr>
          <w:rFonts w:asciiTheme="majorHAnsi" w:hAnsiTheme="majorHAnsi" w:cstheme="majorHAnsi"/>
        </w:rPr>
        <w:t xml:space="preserve"> et des exclusions</w:t>
      </w:r>
      <w:r w:rsidRPr="00F136B5">
        <w:rPr>
          <w:rFonts w:asciiTheme="majorHAnsi" w:hAnsiTheme="majorHAnsi" w:cstheme="majorHAnsi"/>
        </w:rPr>
        <w:t>.</w:t>
      </w:r>
    </w:p>
    <w:p w14:paraId="53DE8D49" w14:textId="44C58ABD" w:rsidR="00522668" w:rsidRDefault="00522668" w:rsidP="00915218">
      <w:pPr>
        <w:rPr>
          <w:rFonts w:asciiTheme="majorHAnsi" w:hAnsiTheme="majorHAnsi" w:cstheme="majorHAnsi"/>
        </w:rPr>
      </w:pPr>
    </w:p>
    <w:p w14:paraId="69685996" w14:textId="6341C308" w:rsidR="00CD3CE3" w:rsidRDefault="00CD3CE3" w:rsidP="00915218">
      <w:pPr>
        <w:rPr>
          <w:rFonts w:asciiTheme="majorHAnsi" w:hAnsiTheme="majorHAnsi" w:cstheme="majorHAnsi"/>
        </w:rPr>
      </w:pPr>
    </w:p>
    <w:p w14:paraId="6CE3E731" w14:textId="77777777" w:rsidR="00CD3CE3" w:rsidRPr="00C1518D" w:rsidRDefault="00CD3CE3" w:rsidP="00915218">
      <w:pPr>
        <w:rPr>
          <w:rFonts w:asciiTheme="majorHAnsi" w:hAnsiTheme="majorHAnsi" w:cstheme="majorHAnsi"/>
        </w:rPr>
      </w:pPr>
    </w:p>
    <w:p w14:paraId="235E3D73" w14:textId="44C91BBD" w:rsidR="0038326E" w:rsidRPr="00700D9F" w:rsidRDefault="00E51C40" w:rsidP="00700D9F">
      <w:pPr>
        <w:pStyle w:val="Paragraphedeliste"/>
        <w:numPr>
          <w:ilvl w:val="0"/>
          <w:numId w:val="39"/>
        </w:numPr>
        <w:rPr>
          <w:rFonts w:asciiTheme="majorHAnsi" w:eastAsiaTheme="majorEastAsia" w:hAnsiTheme="majorHAnsi" w:cstheme="majorHAnsi"/>
          <w:color w:val="2F5496" w:themeColor="accent1" w:themeShade="BF"/>
          <w:sz w:val="24"/>
          <w:szCs w:val="26"/>
          <w:u w:val="single"/>
        </w:rPr>
      </w:pPr>
      <w:bookmarkStart w:id="20" w:name="_Toc27589437"/>
      <w:r w:rsidRPr="00456720">
        <w:rPr>
          <w:rFonts w:asciiTheme="majorHAnsi" w:eastAsiaTheme="majorEastAsia" w:hAnsiTheme="majorHAnsi" w:cstheme="majorHAnsi"/>
          <w:color w:val="2F5496" w:themeColor="accent1" w:themeShade="BF"/>
          <w:sz w:val="24"/>
          <w:szCs w:val="26"/>
          <w:u w:val="single"/>
        </w:rPr>
        <w:lastRenderedPageBreak/>
        <w:t>Contrôles</w:t>
      </w:r>
      <w:r w:rsidR="0038326E" w:rsidRPr="00700D9F">
        <w:rPr>
          <w:rFonts w:asciiTheme="majorHAnsi" w:eastAsiaTheme="majorEastAsia" w:hAnsiTheme="majorHAnsi" w:cstheme="majorHAnsi"/>
          <w:color w:val="2F5496" w:themeColor="accent1" w:themeShade="BF"/>
          <w:sz w:val="24"/>
          <w:szCs w:val="26"/>
          <w:u w:val="single"/>
        </w:rPr>
        <w:t xml:space="preserve"> et essais </w:t>
      </w:r>
      <w:r w:rsidR="0062614A">
        <w:rPr>
          <w:rFonts w:asciiTheme="majorHAnsi" w:eastAsiaTheme="majorEastAsia" w:hAnsiTheme="majorHAnsi" w:cstheme="majorHAnsi"/>
          <w:color w:val="2F5496" w:themeColor="accent1" w:themeShade="BF"/>
          <w:sz w:val="24"/>
          <w:szCs w:val="26"/>
          <w:u w:val="single"/>
        </w:rPr>
        <w:t>pour</w:t>
      </w:r>
      <w:r w:rsidR="0038326E" w:rsidRPr="00700D9F">
        <w:rPr>
          <w:rFonts w:asciiTheme="majorHAnsi" w:eastAsiaTheme="majorEastAsia" w:hAnsiTheme="majorHAnsi" w:cstheme="majorHAnsi"/>
          <w:color w:val="2F5496" w:themeColor="accent1" w:themeShade="BF"/>
          <w:sz w:val="24"/>
          <w:szCs w:val="26"/>
          <w:u w:val="single"/>
        </w:rPr>
        <w:t xml:space="preserve"> la Réception Définitive </w:t>
      </w:r>
    </w:p>
    <w:p w14:paraId="58B7CA15" w14:textId="77777777" w:rsidR="0062614A" w:rsidRDefault="0062614A" w:rsidP="0062614A">
      <w:pPr>
        <w:pStyle w:val="Paragraphedeliste"/>
        <w:rPr>
          <w:rFonts w:cstheme="majorHAnsi"/>
        </w:rPr>
      </w:pPr>
    </w:p>
    <w:p w14:paraId="342E62A6" w14:textId="0C1D54A8" w:rsidR="0062614A" w:rsidRPr="005F66DD" w:rsidRDefault="0062614A" w:rsidP="005F66DD">
      <w:pPr>
        <w:ind w:left="708"/>
        <w:rPr>
          <w:rFonts w:asciiTheme="majorHAnsi" w:hAnsiTheme="majorHAnsi" w:cstheme="majorHAnsi"/>
          <w:color w:val="2F5496" w:themeColor="accent1" w:themeShade="BF"/>
        </w:rPr>
      </w:pPr>
      <w:r w:rsidRPr="005F66DD">
        <w:rPr>
          <w:rFonts w:asciiTheme="majorHAnsi" w:hAnsiTheme="majorHAnsi" w:cstheme="majorHAnsi"/>
          <w:color w:val="2F5496" w:themeColor="accent1" w:themeShade="BF"/>
        </w:rPr>
        <w:t>5.1 Contrôles préalables à la Réception Définitive</w:t>
      </w:r>
    </w:p>
    <w:p w14:paraId="4FD82171" w14:textId="63F213EE" w:rsidR="0038326E" w:rsidRPr="00700D9F" w:rsidRDefault="0038326E" w:rsidP="00700D9F">
      <w:pPr>
        <w:rPr>
          <w:rFonts w:asciiTheme="majorHAnsi" w:hAnsiTheme="majorHAnsi" w:cstheme="majorHAnsi"/>
        </w:rPr>
      </w:pPr>
      <w:r w:rsidRPr="00700D9F">
        <w:rPr>
          <w:rFonts w:asciiTheme="majorHAnsi" w:hAnsiTheme="majorHAnsi" w:cstheme="majorHAnsi"/>
        </w:rPr>
        <w:t>Après</w:t>
      </w:r>
      <w:r w:rsidR="005D719F" w:rsidRPr="00700D9F">
        <w:rPr>
          <w:rFonts w:asciiTheme="majorHAnsi" w:hAnsiTheme="majorHAnsi" w:cstheme="majorHAnsi"/>
        </w:rPr>
        <w:t xml:space="preserve"> [</w:t>
      </w:r>
      <w:r w:rsidRPr="00700D9F">
        <w:rPr>
          <w:rFonts w:asciiTheme="majorHAnsi" w:hAnsiTheme="majorHAnsi" w:cstheme="majorHAnsi"/>
        </w:rPr>
        <w:t>24 mois</w:t>
      </w:r>
      <w:r w:rsidR="005D719F" w:rsidRPr="00700D9F">
        <w:rPr>
          <w:rFonts w:asciiTheme="majorHAnsi" w:hAnsiTheme="majorHAnsi" w:cstheme="majorHAnsi"/>
        </w:rPr>
        <w:t>]</w:t>
      </w:r>
      <w:r w:rsidRPr="00700D9F">
        <w:rPr>
          <w:rFonts w:asciiTheme="majorHAnsi" w:hAnsiTheme="majorHAnsi" w:cstheme="majorHAnsi"/>
        </w:rPr>
        <w:t xml:space="preserve"> d’exploitation</w:t>
      </w:r>
      <w:r w:rsidR="0062614A" w:rsidRPr="00700D9F">
        <w:rPr>
          <w:rFonts w:asciiTheme="majorHAnsi" w:hAnsiTheme="majorHAnsi" w:cstheme="majorHAnsi"/>
        </w:rPr>
        <w:t xml:space="preserve"> suivant la Réception Provisoire</w:t>
      </w:r>
      <w:r w:rsidRPr="00700D9F">
        <w:rPr>
          <w:rFonts w:asciiTheme="majorHAnsi" w:hAnsiTheme="majorHAnsi" w:cstheme="majorHAnsi"/>
        </w:rPr>
        <w:t>, il sera procédé :</w:t>
      </w:r>
    </w:p>
    <w:p w14:paraId="3187DD91" w14:textId="1E3FEC0E" w:rsidR="0038326E" w:rsidRPr="00700D9F" w:rsidRDefault="0038326E" w:rsidP="00700D9F">
      <w:pPr>
        <w:pStyle w:val="Paragraphedeliste"/>
        <w:numPr>
          <w:ilvl w:val="0"/>
          <w:numId w:val="26"/>
        </w:numPr>
        <w:spacing w:line="256" w:lineRule="auto"/>
        <w:jc w:val="both"/>
        <w:rPr>
          <w:rFonts w:asciiTheme="majorHAnsi" w:hAnsiTheme="majorHAnsi" w:cstheme="majorHAnsi"/>
        </w:rPr>
      </w:pPr>
      <w:r w:rsidRPr="00700D9F">
        <w:rPr>
          <w:rFonts w:asciiTheme="majorHAnsi" w:hAnsiTheme="majorHAnsi" w:cstheme="majorHAnsi"/>
        </w:rPr>
        <w:t>A une visite pour contrôler l’état de la Centrale et la vérification de la levée des éventuelles réserves mineures spécifiées dans le certificat de Réception Provisoire.</w:t>
      </w:r>
    </w:p>
    <w:p w14:paraId="444BE4A2" w14:textId="191697F1" w:rsidR="0038326E" w:rsidRPr="00700D9F" w:rsidRDefault="0038326E" w:rsidP="00700D9F">
      <w:pPr>
        <w:pStyle w:val="Paragraphedeliste"/>
        <w:numPr>
          <w:ilvl w:val="0"/>
          <w:numId w:val="26"/>
        </w:numPr>
        <w:spacing w:line="256" w:lineRule="auto"/>
        <w:jc w:val="both"/>
        <w:rPr>
          <w:rFonts w:asciiTheme="majorHAnsi" w:hAnsiTheme="majorHAnsi" w:cstheme="majorHAnsi"/>
        </w:rPr>
      </w:pPr>
      <w:r w:rsidRPr="00700D9F">
        <w:rPr>
          <w:rFonts w:asciiTheme="majorHAnsi" w:hAnsiTheme="majorHAnsi" w:cstheme="majorHAnsi"/>
        </w:rPr>
        <w:t xml:space="preserve">A une évaluation de la performance d’exploitation de la Centrale tel que spécifié ci-après et au calcul d’un Bonus/Malus en fonction du </w:t>
      </w:r>
      <w:r w:rsidR="0062614A" w:rsidRPr="00700D9F">
        <w:rPr>
          <w:rFonts w:asciiTheme="majorHAnsi" w:hAnsiTheme="majorHAnsi" w:cstheme="majorHAnsi"/>
        </w:rPr>
        <w:t>R</w:t>
      </w:r>
      <w:r w:rsidRPr="00700D9F">
        <w:rPr>
          <w:rFonts w:asciiTheme="majorHAnsi" w:hAnsiTheme="majorHAnsi" w:cstheme="majorHAnsi"/>
        </w:rPr>
        <w:t xml:space="preserve">atio de </w:t>
      </w:r>
      <w:r w:rsidR="0062614A" w:rsidRPr="00700D9F">
        <w:rPr>
          <w:rFonts w:asciiTheme="majorHAnsi" w:hAnsiTheme="majorHAnsi" w:cstheme="majorHAnsi"/>
        </w:rPr>
        <w:t>P</w:t>
      </w:r>
      <w:r w:rsidRPr="00700D9F">
        <w:rPr>
          <w:rFonts w:asciiTheme="majorHAnsi" w:hAnsiTheme="majorHAnsi" w:cstheme="majorHAnsi"/>
        </w:rPr>
        <w:t>erformance mesuré (et acté d’un commun accord entre les parties).</w:t>
      </w:r>
    </w:p>
    <w:p w14:paraId="2E8EF657" w14:textId="75C650AD" w:rsidR="0038326E" w:rsidRDefault="0038326E" w:rsidP="00700D9F">
      <w:pPr>
        <w:pStyle w:val="Paragraphedeliste"/>
        <w:numPr>
          <w:ilvl w:val="0"/>
          <w:numId w:val="26"/>
        </w:numPr>
        <w:spacing w:line="256" w:lineRule="auto"/>
        <w:jc w:val="both"/>
        <w:rPr>
          <w:rFonts w:asciiTheme="majorHAnsi" w:hAnsiTheme="majorHAnsi" w:cstheme="majorHAnsi"/>
        </w:rPr>
      </w:pPr>
      <w:r w:rsidRPr="00700D9F">
        <w:rPr>
          <w:rFonts w:asciiTheme="majorHAnsi" w:hAnsiTheme="majorHAnsi" w:cstheme="majorHAnsi"/>
        </w:rPr>
        <w:t>Au contrôle que les éventuels défauts liés aux garanties ont été levés.</w:t>
      </w:r>
    </w:p>
    <w:p w14:paraId="5411E36C" w14:textId="77777777" w:rsidR="005F66DD" w:rsidRPr="00700D9F" w:rsidRDefault="005F66DD" w:rsidP="005F66DD">
      <w:pPr>
        <w:pStyle w:val="Paragraphedeliste"/>
        <w:spacing w:line="256" w:lineRule="auto"/>
        <w:jc w:val="both"/>
        <w:rPr>
          <w:rFonts w:asciiTheme="majorHAnsi" w:hAnsiTheme="majorHAnsi" w:cstheme="majorHAnsi"/>
        </w:rPr>
      </w:pPr>
    </w:p>
    <w:p w14:paraId="205A71A0" w14:textId="6B75078B" w:rsidR="00DE6B35" w:rsidRPr="005F66DD" w:rsidRDefault="00456720" w:rsidP="00700D9F">
      <w:pPr>
        <w:ind w:left="708"/>
        <w:rPr>
          <w:rFonts w:asciiTheme="majorHAnsi" w:hAnsiTheme="majorHAnsi" w:cstheme="majorHAnsi"/>
          <w:color w:val="2F5496" w:themeColor="accent1" w:themeShade="BF"/>
        </w:rPr>
      </w:pPr>
      <w:bookmarkStart w:id="21" w:name="_Toc27589438"/>
      <w:bookmarkEnd w:id="20"/>
      <w:r w:rsidRPr="005F66DD">
        <w:rPr>
          <w:rFonts w:asciiTheme="majorHAnsi" w:hAnsiTheme="majorHAnsi" w:cstheme="majorHAnsi"/>
          <w:color w:val="2F5496" w:themeColor="accent1" w:themeShade="BF"/>
        </w:rPr>
        <w:t>5</w:t>
      </w:r>
      <w:r w:rsidR="0075285A" w:rsidRPr="005F66DD">
        <w:rPr>
          <w:rFonts w:asciiTheme="majorHAnsi" w:hAnsiTheme="majorHAnsi" w:cstheme="majorHAnsi"/>
          <w:color w:val="2F5496" w:themeColor="accent1" w:themeShade="BF"/>
        </w:rPr>
        <w:t>.</w:t>
      </w:r>
      <w:r w:rsidR="0062614A" w:rsidRPr="005F66DD">
        <w:rPr>
          <w:rFonts w:asciiTheme="majorHAnsi" w:hAnsiTheme="majorHAnsi" w:cstheme="majorHAnsi"/>
          <w:color w:val="2F5496" w:themeColor="accent1" w:themeShade="BF"/>
        </w:rPr>
        <w:t>2</w:t>
      </w:r>
      <w:r w:rsidR="00915218" w:rsidRPr="005F66DD">
        <w:rPr>
          <w:rFonts w:asciiTheme="majorHAnsi" w:hAnsiTheme="majorHAnsi" w:cstheme="majorHAnsi"/>
          <w:color w:val="2F5496" w:themeColor="accent1" w:themeShade="BF"/>
        </w:rPr>
        <w:t xml:space="preserve"> </w:t>
      </w:r>
      <w:r w:rsidR="0062614A" w:rsidRPr="005F66DD">
        <w:rPr>
          <w:rFonts w:asciiTheme="majorHAnsi" w:hAnsiTheme="majorHAnsi" w:cstheme="majorHAnsi"/>
          <w:color w:val="2F5496" w:themeColor="accent1" w:themeShade="BF"/>
        </w:rPr>
        <w:t>Essais</w:t>
      </w:r>
      <w:r w:rsidR="00DE6B35" w:rsidRPr="005F66DD">
        <w:rPr>
          <w:rFonts w:asciiTheme="majorHAnsi" w:hAnsiTheme="majorHAnsi" w:cstheme="majorHAnsi"/>
          <w:color w:val="2F5496" w:themeColor="accent1" w:themeShade="BF"/>
        </w:rPr>
        <w:t xml:space="preserve"> de Performance pour la Réception Définitive</w:t>
      </w:r>
      <w:r w:rsidR="0062614A" w:rsidRPr="005F66DD">
        <w:rPr>
          <w:rFonts w:asciiTheme="majorHAnsi" w:hAnsiTheme="majorHAnsi" w:cstheme="majorHAnsi"/>
          <w:color w:val="2F5496" w:themeColor="accent1" w:themeShade="BF"/>
        </w:rPr>
        <w:t xml:space="preserve"> (essai de longue durée)</w:t>
      </w:r>
    </w:p>
    <w:p w14:paraId="492D713C" w14:textId="0860B952" w:rsidR="00DE6B35" w:rsidRPr="00700D9F" w:rsidRDefault="00734A8B" w:rsidP="00531FE2">
      <w:pPr>
        <w:rPr>
          <w:rFonts w:asciiTheme="majorHAnsi" w:hAnsiTheme="majorHAnsi" w:cstheme="majorHAnsi"/>
        </w:rPr>
      </w:pPr>
      <w:r w:rsidRPr="00700D9F">
        <w:rPr>
          <w:rFonts w:asciiTheme="majorHAnsi" w:hAnsiTheme="majorHAnsi" w:cstheme="majorHAnsi"/>
        </w:rPr>
        <w:t>Les Tests de Performances doivent être réalisés conformément aux règles et normes applicables notamment la norme CEI 61724 Surveillance des qualités de fonctionnement des systèmes photovoltaïques- Recommandations pour la mesure, le transfert et l’analyse des données ainsi qu’à cette annexe</w:t>
      </w:r>
      <w:r w:rsidR="005F66DD">
        <w:rPr>
          <w:rFonts w:asciiTheme="majorHAnsi" w:hAnsiTheme="majorHAnsi" w:cstheme="majorHAnsi"/>
        </w:rPr>
        <w:t>.</w:t>
      </w:r>
    </w:p>
    <w:p w14:paraId="37E71C3F" w14:textId="547C8CAB" w:rsidR="00834381" w:rsidRPr="005F66DD" w:rsidRDefault="00834381" w:rsidP="00700D9F">
      <w:pPr>
        <w:pStyle w:val="Paragraphedeliste"/>
        <w:numPr>
          <w:ilvl w:val="0"/>
          <w:numId w:val="42"/>
        </w:numPr>
        <w:rPr>
          <w:rFonts w:asciiTheme="majorHAnsi" w:hAnsiTheme="majorHAnsi" w:cstheme="majorHAnsi"/>
        </w:rPr>
      </w:pPr>
      <w:r w:rsidRPr="005F66DD">
        <w:rPr>
          <w:rFonts w:asciiTheme="majorHAnsi" w:hAnsiTheme="majorHAnsi" w:cstheme="majorHAnsi"/>
        </w:rPr>
        <w:t xml:space="preserve">Calcul et </w:t>
      </w:r>
      <w:r w:rsidR="00915218" w:rsidRPr="005F66DD">
        <w:rPr>
          <w:rFonts w:asciiTheme="majorHAnsi" w:hAnsiTheme="majorHAnsi" w:cstheme="majorHAnsi"/>
        </w:rPr>
        <w:t xml:space="preserve">Durée du test </w:t>
      </w:r>
      <w:bookmarkEnd w:id="21"/>
      <w:r w:rsidRPr="005F66DD">
        <w:rPr>
          <w:rFonts w:asciiTheme="majorHAnsi" w:hAnsiTheme="majorHAnsi" w:cstheme="majorHAnsi"/>
        </w:rPr>
        <w:t>de Performance</w:t>
      </w:r>
    </w:p>
    <w:p w14:paraId="20862748" w14:textId="77777777" w:rsidR="00915218" w:rsidRPr="00C1518D" w:rsidRDefault="00915218" w:rsidP="00531FE2">
      <w:pPr>
        <w:pStyle w:val="Titre2"/>
      </w:pPr>
    </w:p>
    <w:p w14:paraId="559DC434" w14:textId="76CB1E1F" w:rsidR="00915218" w:rsidRPr="00C1518D" w:rsidRDefault="00915218" w:rsidP="00915218">
      <w:pPr>
        <w:jc w:val="both"/>
        <w:rPr>
          <w:rFonts w:asciiTheme="majorHAnsi" w:hAnsiTheme="majorHAnsi" w:cstheme="majorHAnsi"/>
        </w:rPr>
      </w:pPr>
      <w:r w:rsidRPr="00C1518D">
        <w:rPr>
          <w:rFonts w:asciiTheme="majorHAnsi" w:hAnsiTheme="majorHAnsi" w:cstheme="majorHAnsi"/>
        </w:rPr>
        <w:t xml:space="preserve">La durée du test </w:t>
      </w:r>
      <w:r w:rsidR="0075285A">
        <w:rPr>
          <w:rFonts w:asciiTheme="majorHAnsi" w:hAnsiTheme="majorHAnsi" w:cstheme="majorHAnsi"/>
        </w:rPr>
        <w:t xml:space="preserve">pour </w:t>
      </w:r>
      <w:r w:rsidRPr="00C1518D">
        <w:rPr>
          <w:rFonts w:asciiTheme="majorHAnsi" w:hAnsiTheme="majorHAnsi" w:cstheme="majorHAnsi"/>
        </w:rPr>
        <w:t>de Réception</w:t>
      </w:r>
      <w:r w:rsidR="0075285A">
        <w:rPr>
          <w:rFonts w:asciiTheme="majorHAnsi" w:hAnsiTheme="majorHAnsi" w:cstheme="majorHAnsi"/>
        </w:rPr>
        <w:t xml:space="preserve"> Définitive</w:t>
      </w:r>
      <w:r w:rsidRPr="00C1518D">
        <w:rPr>
          <w:rFonts w:asciiTheme="majorHAnsi" w:hAnsiTheme="majorHAnsi" w:cstheme="majorHAnsi"/>
        </w:rPr>
        <w:t xml:space="preserve"> est de </w:t>
      </w:r>
      <w:r w:rsidR="0075285A" w:rsidRPr="00700D9F">
        <w:rPr>
          <w:rFonts w:asciiTheme="majorHAnsi" w:hAnsiTheme="majorHAnsi" w:cstheme="majorHAnsi"/>
          <w:i/>
          <w:iCs/>
        </w:rPr>
        <w:t>[</w:t>
      </w:r>
      <w:r w:rsidR="00B02B7E">
        <w:rPr>
          <w:rFonts w:asciiTheme="majorHAnsi" w:hAnsiTheme="majorHAnsi" w:cstheme="majorHAnsi"/>
          <w:i/>
          <w:iCs/>
        </w:rPr>
        <w:t>douze (12)-</w:t>
      </w:r>
      <w:r w:rsidR="00E3361C" w:rsidRPr="00700D9F">
        <w:rPr>
          <w:rFonts w:asciiTheme="majorHAnsi" w:hAnsiTheme="majorHAnsi" w:cstheme="majorHAnsi"/>
          <w:i/>
          <w:iCs/>
        </w:rPr>
        <w:t>vingt</w:t>
      </w:r>
      <w:r w:rsidR="00E22D5C" w:rsidRPr="00700D9F">
        <w:rPr>
          <w:rFonts w:asciiTheme="majorHAnsi" w:hAnsiTheme="majorHAnsi" w:cstheme="majorHAnsi"/>
          <w:i/>
          <w:iCs/>
        </w:rPr>
        <w:t>-</w:t>
      </w:r>
      <w:r w:rsidR="00E3361C" w:rsidRPr="00700D9F">
        <w:rPr>
          <w:rFonts w:asciiTheme="majorHAnsi" w:hAnsiTheme="majorHAnsi" w:cstheme="majorHAnsi"/>
          <w:i/>
          <w:iCs/>
        </w:rPr>
        <w:t xml:space="preserve">quatre </w:t>
      </w:r>
      <w:r w:rsidRPr="00700D9F">
        <w:rPr>
          <w:rFonts w:asciiTheme="majorHAnsi" w:hAnsiTheme="majorHAnsi" w:cstheme="majorHAnsi"/>
          <w:i/>
          <w:iCs/>
        </w:rPr>
        <w:t>(</w:t>
      </w:r>
      <w:r w:rsidR="00E3361C" w:rsidRPr="00700D9F">
        <w:rPr>
          <w:rFonts w:asciiTheme="majorHAnsi" w:hAnsiTheme="majorHAnsi" w:cstheme="majorHAnsi"/>
          <w:i/>
          <w:iCs/>
        </w:rPr>
        <w:t>24</w:t>
      </w:r>
      <w:r w:rsidR="007F3292" w:rsidRPr="00700D9F">
        <w:rPr>
          <w:rFonts w:asciiTheme="majorHAnsi" w:hAnsiTheme="majorHAnsi" w:cstheme="majorHAnsi"/>
          <w:i/>
          <w:iCs/>
        </w:rPr>
        <w:t>)</w:t>
      </w:r>
      <w:r w:rsidR="0075285A" w:rsidRPr="00700D9F">
        <w:rPr>
          <w:rFonts w:asciiTheme="majorHAnsi" w:hAnsiTheme="majorHAnsi" w:cstheme="majorHAnsi"/>
          <w:i/>
          <w:iCs/>
        </w:rPr>
        <w:t>]</w:t>
      </w:r>
      <w:r w:rsidRPr="00C1518D">
        <w:rPr>
          <w:rFonts w:asciiTheme="majorHAnsi" w:hAnsiTheme="majorHAnsi" w:cstheme="majorHAnsi"/>
        </w:rPr>
        <w:t xml:space="preserve"> mois à compter de la date </w:t>
      </w:r>
      <w:r w:rsidR="0075285A">
        <w:rPr>
          <w:rFonts w:asciiTheme="majorHAnsi" w:hAnsiTheme="majorHAnsi" w:cstheme="majorHAnsi"/>
        </w:rPr>
        <w:t xml:space="preserve">effective de </w:t>
      </w:r>
      <w:r w:rsidR="00103142">
        <w:rPr>
          <w:rFonts w:asciiTheme="majorHAnsi" w:hAnsiTheme="majorHAnsi" w:cstheme="majorHAnsi"/>
        </w:rPr>
        <w:t>Réception Provisoire</w:t>
      </w:r>
      <w:r w:rsidRPr="00C1518D">
        <w:rPr>
          <w:rFonts w:asciiTheme="majorHAnsi" w:hAnsiTheme="majorHAnsi" w:cstheme="majorHAnsi"/>
        </w:rPr>
        <w:t>. Chaque période d'échantillonnage pour l’irradiance se fera à intervalles de 15 minutes, c.-à-d. Ts = 15 minutes, et les données seront celles recueillies et stockées par un enregistreur de données</w:t>
      </w:r>
      <w:r w:rsidR="00103142">
        <w:rPr>
          <w:rFonts w:asciiTheme="majorHAnsi" w:hAnsiTheme="majorHAnsi" w:cstheme="majorHAnsi"/>
        </w:rPr>
        <w:t xml:space="preserve"> (ou le SCADA)</w:t>
      </w:r>
      <w:r w:rsidRPr="00C1518D">
        <w:rPr>
          <w:rFonts w:asciiTheme="majorHAnsi" w:hAnsiTheme="majorHAnsi" w:cstheme="majorHAnsi"/>
        </w:rPr>
        <w:t xml:space="preserve">. </w:t>
      </w:r>
    </w:p>
    <w:p w14:paraId="23D104FD" w14:textId="06A744CA" w:rsidR="009D1EE2" w:rsidRDefault="00915218" w:rsidP="00F136B5">
      <w:pPr>
        <w:jc w:val="both"/>
        <w:rPr>
          <w:rFonts w:asciiTheme="majorHAnsi" w:hAnsiTheme="majorHAnsi" w:cstheme="majorHAnsi"/>
        </w:rPr>
      </w:pPr>
      <w:r w:rsidRPr="00C1518D">
        <w:rPr>
          <w:rFonts w:asciiTheme="majorHAnsi" w:hAnsiTheme="majorHAnsi" w:cstheme="majorHAnsi"/>
        </w:rPr>
        <w:t>Le Prestataire doit effectuer l</w:t>
      </w:r>
      <w:r w:rsidR="00F136B5">
        <w:rPr>
          <w:rFonts w:asciiTheme="majorHAnsi" w:hAnsiTheme="majorHAnsi" w:cstheme="majorHAnsi"/>
        </w:rPr>
        <w:t>e test du</w:t>
      </w:r>
      <w:r w:rsidRPr="00C1518D">
        <w:rPr>
          <w:rFonts w:asciiTheme="majorHAnsi" w:hAnsiTheme="majorHAnsi" w:cstheme="majorHAnsi"/>
        </w:rPr>
        <w:t xml:space="preserve"> PR pour l'ensemble de la Centrale.</w:t>
      </w:r>
      <w:r w:rsidR="0075285A">
        <w:rPr>
          <w:rFonts w:asciiTheme="majorHAnsi" w:hAnsiTheme="majorHAnsi" w:cstheme="majorHAnsi"/>
        </w:rPr>
        <w:t xml:space="preserve"> </w:t>
      </w:r>
      <w:r w:rsidR="009D1EE2">
        <w:rPr>
          <w:rFonts w:asciiTheme="majorHAnsi" w:hAnsiTheme="majorHAnsi" w:cstheme="majorHAnsi"/>
        </w:rPr>
        <w:t xml:space="preserve">Les modalités de calcul du PR sont identiques à celles figurant dans les sections </w:t>
      </w:r>
      <w:r w:rsidR="0062614A">
        <w:rPr>
          <w:rFonts w:asciiTheme="majorHAnsi" w:hAnsiTheme="majorHAnsi" w:cstheme="majorHAnsi"/>
        </w:rPr>
        <w:t>4</w:t>
      </w:r>
      <w:r w:rsidR="009D1EE2">
        <w:rPr>
          <w:rFonts w:asciiTheme="majorHAnsi" w:hAnsiTheme="majorHAnsi" w:cstheme="majorHAnsi"/>
        </w:rPr>
        <w:t xml:space="preserve">.3 (en dehors de la durée et du niveau de PR cible, explicité ci-après). </w:t>
      </w:r>
    </w:p>
    <w:p w14:paraId="471789F5" w14:textId="24EE1349" w:rsidR="00F136B5" w:rsidRPr="00F136B5" w:rsidRDefault="00F136B5" w:rsidP="00F136B5">
      <w:pPr>
        <w:jc w:val="both"/>
        <w:rPr>
          <w:rFonts w:asciiTheme="majorHAnsi" w:hAnsiTheme="majorHAnsi" w:cstheme="majorHAnsi"/>
        </w:rPr>
      </w:pPr>
      <w:r w:rsidRPr="00F136B5">
        <w:rPr>
          <w:rFonts w:asciiTheme="majorHAnsi" w:hAnsiTheme="majorHAnsi" w:cstheme="majorHAnsi"/>
        </w:rPr>
        <w:t>Le test sera validé à condition que PR</w:t>
      </w:r>
      <w:r w:rsidR="007F3292">
        <w:rPr>
          <w:rFonts w:asciiTheme="majorHAnsi" w:hAnsiTheme="majorHAnsi" w:cstheme="majorHAnsi"/>
        </w:rPr>
        <w:t xml:space="preserve"> </w:t>
      </w:r>
      <w:r w:rsidRPr="00F136B5">
        <w:rPr>
          <w:rFonts w:asciiTheme="majorHAnsi" w:hAnsiTheme="majorHAnsi" w:cstheme="majorHAnsi"/>
        </w:rPr>
        <w:t>mesuré, moyenné sur une période de [</w:t>
      </w:r>
      <w:r w:rsidR="00B02B7E">
        <w:rPr>
          <w:rFonts w:asciiTheme="majorHAnsi" w:hAnsiTheme="majorHAnsi" w:cstheme="majorHAnsi"/>
        </w:rPr>
        <w:t>12-</w:t>
      </w:r>
      <w:r w:rsidR="005D719F">
        <w:rPr>
          <w:rFonts w:asciiTheme="majorHAnsi" w:hAnsiTheme="majorHAnsi" w:cstheme="majorHAnsi"/>
        </w:rPr>
        <w:t>24</w:t>
      </w:r>
      <w:r w:rsidRPr="00F136B5">
        <w:rPr>
          <w:rFonts w:asciiTheme="majorHAnsi" w:hAnsiTheme="majorHAnsi" w:cstheme="majorHAnsi"/>
        </w:rPr>
        <w:t>] mois consécutifs de mesure, soit supérieur ou égal à [</w:t>
      </w:r>
      <w:r w:rsidR="00C76903">
        <w:rPr>
          <w:rFonts w:asciiTheme="majorHAnsi" w:hAnsiTheme="majorHAnsi" w:cstheme="majorHAnsi"/>
        </w:rPr>
        <w:t>95-97</w:t>
      </w:r>
      <w:r w:rsidRPr="00F136B5">
        <w:rPr>
          <w:rFonts w:asciiTheme="majorHAnsi" w:hAnsiTheme="majorHAnsi" w:cstheme="majorHAnsi"/>
        </w:rPr>
        <w:t xml:space="preserve">%] du PR théorique </w:t>
      </w:r>
      <w:r w:rsidR="0062614A">
        <w:rPr>
          <w:rFonts w:asciiTheme="majorHAnsi" w:hAnsiTheme="majorHAnsi" w:cstheme="majorHAnsi"/>
        </w:rPr>
        <w:t>des [</w:t>
      </w:r>
      <w:r w:rsidR="00B02B7E">
        <w:rPr>
          <w:rFonts w:asciiTheme="majorHAnsi" w:hAnsiTheme="majorHAnsi" w:cstheme="majorHAnsi"/>
        </w:rPr>
        <w:t>12-</w:t>
      </w:r>
      <w:r w:rsidR="0062614A">
        <w:rPr>
          <w:rFonts w:asciiTheme="majorHAnsi" w:hAnsiTheme="majorHAnsi" w:cstheme="majorHAnsi"/>
        </w:rPr>
        <w:t>24] premiers mois [années 1 et 2]</w:t>
      </w:r>
      <w:r w:rsidRPr="00F136B5">
        <w:rPr>
          <w:rFonts w:asciiTheme="majorHAnsi" w:hAnsiTheme="majorHAnsi" w:cstheme="majorHAnsi"/>
        </w:rPr>
        <w:t xml:space="preserve">, </w:t>
      </w:r>
      <w:proofErr w:type="spellStart"/>
      <w:r w:rsidRPr="00F136B5">
        <w:rPr>
          <w:rFonts w:asciiTheme="majorHAnsi" w:hAnsiTheme="majorHAnsi" w:cstheme="majorHAnsi"/>
        </w:rPr>
        <w:t>PR</w:t>
      </w:r>
      <w:r w:rsidR="007F3292">
        <w:rPr>
          <w:rFonts w:asciiTheme="majorHAnsi" w:hAnsiTheme="majorHAnsi" w:cstheme="majorHAnsi"/>
        </w:rPr>
        <w:t>g</w:t>
      </w:r>
      <w:proofErr w:type="spellEnd"/>
      <w:r w:rsidR="007F3292">
        <w:rPr>
          <w:rFonts w:asciiTheme="majorHAnsi" w:hAnsiTheme="majorHAnsi" w:cstheme="majorHAnsi"/>
        </w:rPr>
        <w:t xml:space="preserve">. </w:t>
      </w:r>
      <w:r w:rsidRPr="00F136B5">
        <w:rPr>
          <w:rFonts w:asciiTheme="majorHAnsi" w:hAnsiTheme="majorHAnsi" w:cstheme="majorHAnsi"/>
        </w:rPr>
        <w:t xml:space="preserve"> La valeur cible </w:t>
      </w:r>
      <w:proofErr w:type="spellStart"/>
      <w:r w:rsidRPr="00F136B5">
        <w:rPr>
          <w:rFonts w:asciiTheme="majorHAnsi" w:hAnsiTheme="majorHAnsi" w:cstheme="majorHAnsi"/>
        </w:rPr>
        <w:t>PR</w:t>
      </w:r>
      <w:r w:rsidR="009D1EE2">
        <w:rPr>
          <w:rFonts w:asciiTheme="majorHAnsi" w:hAnsiTheme="majorHAnsi" w:cstheme="majorHAnsi"/>
        </w:rPr>
        <w:t>g</w:t>
      </w:r>
      <w:proofErr w:type="spellEnd"/>
      <w:r w:rsidRPr="00F136B5">
        <w:rPr>
          <w:rFonts w:asciiTheme="majorHAnsi" w:hAnsiTheme="majorHAnsi" w:cstheme="majorHAnsi"/>
        </w:rPr>
        <w:t xml:space="preserve"> est définie dans le tableau ci-dessous. Le test ne considérera que les pas de temps avec une irradiation moyenne dans le plan des modules supérieure à </w:t>
      </w:r>
      <w:r w:rsidR="007F3292">
        <w:rPr>
          <w:rFonts w:asciiTheme="majorHAnsi" w:hAnsiTheme="majorHAnsi" w:cstheme="majorHAnsi"/>
        </w:rPr>
        <w:t>50</w:t>
      </w:r>
      <w:r w:rsidRPr="00F136B5">
        <w:rPr>
          <w:rFonts w:asciiTheme="majorHAnsi" w:hAnsiTheme="majorHAnsi" w:cstheme="majorHAnsi"/>
        </w:rPr>
        <w:t xml:space="preserve"> W/m². </w:t>
      </w:r>
    </w:p>
    <w:p w14:paraId="3A9DFDD7" w14:textId="77777777" w:rsidR="007F3292" w:rsidRPr="007F3292" w:rsidRDefault="007F3292" w:rsidP="007F3292">
      <w:pPr>
        <w:spacing w:before="100" w:after="100" w:line="276" w:lineRule="auto"/>
        <w:jc w:val="both"/>
        <w:rPr>
          <w:rFonts w:ascii="Calibri" w:eastAsia="Times New Roman" w:hAnsi="Calibri" w:cs="Times New Roman"/>
          <w:sz w:val="20"/>
          <w:szCs w:val="20"/>
        </w:rPr>
      </w:pPr>
    </w:p>
    <w:tbl>
      <w:tblPr>
        <w:tblStyle w:val="TableGrid2"/>
        <w:tblW w:w="0" w:type="auto"/>
        <w:tblInd w:w="720" w:type="dxa"/>
        <w:tblLook w:val="04A0" w:firstRow="1" w:lastRow="0" w:firstColumn="1" w:lastColumn="0" w:noHBand="0" w:noVBand="1"/>
      </w:tblPr>
      <w:tblGrid>
        <w:gridCol w:w="4220"/>
        <w:gridCol w:w="4120"/>
      </w:tblGrid>
      <w:tr w:rsidR="007F3292" w:rsidRPr="007F3292" w14:paraId="56D7FC87" w14:textId="77777777" w:rsidTr="00531FE2">
        <w:trPr>
          <w:trHeight w:hRule="exact" w:val="340"/>
        </w:trPr>
        <w:tc>
          <w:tcPr>
            <w:tcW w:w="4221" w:type="dxa"/>
            <w:tcBorders>
              <w:top w:val="single" w:sz="4" w:space="0" w:color="auto"/>
              <w:left w:val="single" w:sz="4" w:space="0" w:color="auto"/>
              <w:bottom w:val="single" w:sz="4" w:space="0" w:color="auto"/>
              <w:right w:val="single" w:sz="4" w:space="0" w:color="auto"/>
            </w:tcBorders>
            <w:hideMark/>
          </w:tcPr>
          <w:p w14:paraId="5A200369" w14:textId="473D67BA" w:rsidR="007F3292" w:rsidRPr="007F3292" w:rsidRDefault="007F3292" w:rsidP="007F3292">
            <w:pPr>
              <w:spacing w:before="100" w:after="100"/>
              <w:jc w:val="center"/>
              <w:rPr>
                <w:rFonts w:ascii="Calibri" w:hAnsi="Calibri" w:cs="Times New Roman"/>
                <w:b/>
                <w:bCs/>
                <w:sz w:val="24"/>
                <w:szCs w:val="24"/>
              </w:rPr>
            </w:pPr>
            <w:proofErr w:type="spellStart"/>
            <w:r>
              <w:rPr>
                <w:rFonts w:ascii="Calibri" w:hAnsi="Calibri" w:cs="Times New Roman"/>
                <w:b/>
              </w:rPr>
              <w:t>PRg</w:t>
            </w:r>
            <w:proofErr w:type="spellEnd"/>
          </w:p>
        </w:tc>
        <w:tc>
          <w:tcPr>
            <w:tcW w:w="4121" w:type="dxa"/>
            <w:tcBorders>
              <w:top w:val="single" w:sz="4" w:space="0" w:color="auto"/>
              <w:left w:val="single" w:sz="4" w:space="0" w:color="auto"/>
              <w:bottom w:val="single" w:sz="4" w:space="0" w:color="auto"/>
              <w:right w:val="single" w:sz="4" w:space="0" w:color="auto"/>
            </w:tcBorders>
            <w:hideMark/>
          </w:tcPr>
          <w:p w14:paraId="192FB8FA" w14:textId="77777777" w:rsidR="007F3292" w:rsidRPr="007F3292" w:rsidRDefault="007F3292" w:rsidP="007F3292">
            <w:pPr>
              <w:spacing w:before="100" w:after="100"/>
              <w:jc w:val="center"/>
              <w:rPr>
                <w:rFonts w:ascii="Calibri" w:hAnsi="Calibri" w:cs="Times New Roman"/>
                <w:b/>
                <w:bCs/>
                <w:sz w:val="24"/>
                <w:szCs w:val="24"/>
              </w:rPr>
            </w:pPr>
            <w:r w:rsidRPr="007F3292">
              <w:rPr>
                <w:rFonts w:ascii="Calibri" w:hAnsi="Calibri" w:cs="Times New Roman"/>
                <w:b/>
                <w:bCs/>
                <w:sz w:val="24"/>
                <w:szCs w:val="24"/>
                <w:highlight w:val="yellow"/>
              </w:rPr>
              <w:t>Xx %</w:t>
            </w:r>
          </w:p>
        </w:tc>
      </w:tr>
    </w:tbl>
    <w:p w14:paraId="36FF993D" w14:textId="40E5C1F7" w:rsidR="007F3292" w:rsidRDefault="007F3292" w:rsidP="007F3292">
      <w:pPr>
        <w:spacing w:before="100" w:after="100" w:line="276" w:lineRule="auto"/>
        <w:jc w:val="both"/>
        <w:rPr>
          <w:rFonts w:ascii="Calibri" w:eastAsia="Times New Roman" w:hAnsi="Calibri" w:cs="Times New Roman"/>
          <w:sz w:val="20"/>
          <w:szCs w:val="20"/>
        </w:rPr>
      </w:pPr>
    </w:p>
    <w:p w14:paraId="76B5DBC9" w14:textId="5C668E97" w:rsidR="00A83E79" w:rsidRPr="00D361E1" w:rsidRDefault="00A83E79" w:rsidP="00A83E79">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cstheme="majorHAnsi"/>
          <w:b/>
          <w:bCs/>
        </w:rPr>
      </w:pPr>
      <w:r>
        <w:rPr>
          <w:rFonts w:asciiTheme="majorHAnsi" w:hAnsiTheme="majorHAnsi"/>
          <w:b/>
          <w:bCs/>
          <w:color w:val="2F5496" w:themeColor="accent1" w:themeShade="BF"/>
        </w:rPr>
        <w:t xml:space="preserve">Note : les valeurs de </w:t>
      </w:r>
      <w:proofErr w:type="spellStart"/>
      <w:r>
        <w:rPr>
          <w:rFonts w:asciiTheme="majorHAnsi" w:hAnsiTheme="majorHAnsi"/>
          <w:b/>
          <w:bCs/>
          <w:color w:val="2F5496" w:themeColor="accent1" w:themeShade="BF"/>
        </w:rPr>
        <w:t>PRg</w:t>
      </w:r>
      <w:proofErr w:type="spellEnd"/>
      <w:r>
        <w:rPr>
          <w:rFonts w:asciiTheme="majorHAnsi" w:hAnsiTheme="majorHAnsi"/>
          <w:b/>
          <w:bCs/>
          <w:color w:val="2F5496" w:themeColor="accent1" w:themeShade="BF"/>
        </w:rPr>
        <w:t xml:space="preserve"> devraient être basées sur des valeurs de PR issues des études de productible du Projet (simulation PV </w:t>
      </w:r>
      <w:proofErr w:type="spellStart"/>
      <w:r>
        <w:rPr>
          <w:rFonts w:asciiTheme="majorHAnsi" w:hAnsiTheme="majorHAnsi"/>
          <w:b/>
          <w:bCs/>
          <w:color w:val="2F5496" w:themeColor="accent1" w:themeShade="BF"/>
        </w:rPr>
        <w:t>Syst</w:t>
      </w:r>
      <w:proofErr w:type="spellEnd"/>
      <w:r>
        <w:rPr>
          <w:rFonts w:asciiTheme="majorHAnsi" w:hAnsiTheme="majorHAnsi"/>
          <w:b/>
          <w:bCs/>
          <w:color w:val="2F5496" w:themeColor="accent1" w:themeShade="BF"/>
        </w:rPr>
        <w:t xml:space="preserve"> ou équivalent)</w:t>
      </w:r>
      <w:r w:rsidRPr="00D361E1">
        <w:rPr>
          <w:rFonts w:asciiTheme="majorHAnsi" w:hAnsiTheme="majorHAnsi" w:cstheme="majorHAnsi"/>
          <w:b/>
          <w:bCs/>
        </w:rPr>
        <w:t>.</w:t>
      </w:r>
      <w:r w:rsidR="0062614A">
        <w:rPr>
          <w:rFonts w:asciiTheme="majorHAnsi" w:hAnsiTheme="majorHAnsi" w:cstheme="majorHAnsi"/>
          <w:b/>
          <w:bCs/>
        </w:rPr>
        <w:t xml:space="preserve"> </w:t>
      </w:r>
      <w:r w:rsidR="0062614A" w:rsidRPr="00700D9F">
        <w:rPr>
          <w:rFonts w:asciiTheme="majorHAnsi" w:hAnsiTheme="majorHAnsi"/>
          <w:b/>
          <w:bCs/>
          <w:color w:val="2F5496" w:themeColor="accent1" w:themeShade="BF"/>
        </w:rPr>
        <w:t>Dans la pratique, il peut être accepté des tests de PR sur 12 ou 24 mois (le plus long étant le plus protecteur pour le Client</w:t>
      </w:r>
      <w:r w:rsidR="00B02B7E">
        <w:rPr>
          <w:rFonts w:asciiTheme="majorHAnsi" w:hAnsiTheme="majorHAnsi"/>
          <w:b/>
          <w:bCs/>
          <w:color w:val="2F5496" w:themeColor="accent1" w:themeShade="BF"/>
        </w:rPr>
        <w:t>)</w:t>
      </w:r>
      <w:r w:rsidR="0062614A" w:rsidRPr="00700D9F">
        <w:rPr>
          <w:rFonts w:asciiTheme="majorHAnsi" w:hAnsiTheme="majorHAnsi"/>
          <w:b/>
          <w:bCs/>
          <w:color w:val="2F5496" w:themeColor="accent1" w:themeShade="BF"/>
        </w:rPr>
        <w:t>.</w:t>
      </w:r>
    </w:p>
    <w:p w14:paraId="494EFFBD" w14:textId="42B14FBC" w:rsidR="00A83E79" w:rsidRDefault="00A83E79" w:rsidP="007F3292">
      <w:pPr>
        <w:spacing w:before="100" w:after="100" w:line="276" w:lineRule="auto"/>
        <w:jc w:val="both"/>
        <w:rPr>
          <w:rFonts w:asciiTheme="majorHAnsi" w:eastAsia="Times New Roman" w:hAnsiTheme="majorHAnsi" w:cstheme="majorHAnsi"/>
          <w:sz w:val="20"/>
          <w:szCs w:val="20"/>
        </w:rPr>
      </w:pPr>
    </w:p>
    <w:p w14:paraId="274CA97A" w14:textId="15DBB6E9" w:rsidR="00CD3CE3" w:rsidRDefault="00CD3CE3" w:rsidP="007F3292">
      <w:pPr>
        <w:spacing w:before="100" w:after="100" w:line="276" w:lineRule="auto"/>
        <w:jc w:val="both"/>
        <w:rPr>
          <w:rFonts w:asciiTheme="majorHAnsi" w:eastAsia="Times New Roman" w:hAnsiTheme="majorHAnsi" w:cstheme="majorHAnsi"/>
          <w:sz w:val="20"/>
          <w:szCs w:val="20"/>
        </w:rPr>
      </w:pPr>
    </w:p>
    <w:p w14:paraId="2904B527" w14:textId="34A66EF6" w:rsidR="00CD3CE3" w:rsidRDefault="00CD3CE3" w:rsidP="007F3292">
      <w:pPr>
        <w:spacing w:before="100" w:after="100" w:line="276" w:lineRule="auto"/>
        <w:jc w:val="both"/>
        <w:rPr>
          <w:rFonts w:asciiTheme="majorHAnsi" w:eastAsia="Times New Roman" w:hAnsiTheme="majorHAnsi" w:cstheme="majorHAnsi"/>
          <w:sz w:val="20"/>
          <w:szCs w:val="20"/>
        </w:rPr>
      </w:pPr>
    </w:p>
    <w:p w14:paraId="6FFBAC61" w14:textId="77777777" w:rsidR="00CD3CE3" w:rsidRPr="005F66DD" w:rsidRDefault="00CD3CE3" w:rsidP="007F3292">
      <w:pPr>
        <w:spacing w:before="100" w:after="100" w:line="276" w:lineRule="auto"/>
        <w:jc w:val="both"/>
        <w:rPr>
          <w:rFonts w:asciiTheme="majorHAnsi" w:eastAsia="Times New Roman" w:hAnsiTheme="majorHAnsi" w:cstheme="majorHAnsi"/>
          <w:sz w:val="20"/>
          <w:szCs w:val="20"/>
        </w:rPr>
      </w:pPr>
    </w:p>
    <w:p w14:paraId="05C8C56D" w14:textId="3749BE7F" w:rsidR="007F3292" w:rsidRPr="005F66DD" w:rsidRDefault="00A83E79" w:rsidP="00700D9F">
      <w:pPr>
        <w:pStyle w:val="Paragraphedeliste"/>
        <w:numPr>
          <w:ilvl w:val="0"/>
          <w:numId w:val="42"/>
        </w:numPr>
        <w:rPr>
          <w:rFonts w:asciiTheme="majorHAnsi" w:hAnsiTheme="majorHAnsi" w:cstheme="majorHAnsi"/>
        </w:rPr>
      </w:pPr>
      <w:r w:rsidRPr="005F66DD">
        <w:rPr>
          <w:rFonts w:asciiTheme="majorHAnsi" w:hAnsiTheme="majorHAnsi" w:cstheme="majorHAnsi"/>
        </w:rPr>
        <w:lastRenderedPageBreak/>
        <w:t>Temps d’exclusions</w:t>
      </w:r>
    </w:p>
    <w:p w14:paraId="1F78A219" w14:textId="77777777" w:rsidR="005D719F" w:rsidRPr="005D719F" w:rsidRDefault="005D719F" w:rsidP="005D719F">
      <w:pPr>
        <w:jc w:val="both"/>
        <w:rPr>
          <w:rFonts w:asciiTheme="majorHAnsi" w:hAnsiTheme="majorHAnsi" w:cstheme="majorHAnsi"/>
        </w:rPr>
      </w:pPr>
      <w:r w:rsidRPr="005D719F">
        <w:rPr>
          <w:rFonts w:asciiTheme="majorHAnsi" w:hAnsiTheme="majorHAnsi" w:cstheme="majorHAnsi"/>
        </w:rPr>
        <w:t>Les évènements suivants constitueront des périodes d’exclusion dans le calcul du PR :</w:t>
      </w:r>
    </w:p>
    <w:p w14:paraId="3B8E97E6" w14:textId="77777777" w:rsidR="005D719F" w:rsidRDefault="005D719F" w:rsidP="00700D9F">
      <w:pPr>
        <w:numPr>
          <w:ilvl w:val="0"/>
          <w:numId w:val="26"/>
        </w:numPr>
        <w:ind w:left="1276"/>
        <w:contextualSpacing/>
        <w:rPr>
          <w:rFonts w:asciiTheme="majorHAnsi" w:hAnsiTheme="majorHAnsi" w:cstheme="majorHAnsi"/>
        </w:rPr>
      </w:pPr>
      <w:r w:rsidRPr="005D719F">
        <w:rPr>
          <w:rFonts w:asciiTheme="majorHAnsi" w:hAnsiTheme="majorHAnsi" w:cstheme="majorHAnsi"/>
        </w:rPr>
        <w:t>Indisponibilité ou restriction de puissance du réseau STEG, hormis le cas où cette indisponibilité serait du fait d’un défaut ou omission du Prestataire ;</w:t>
      </w:r>
    </w:p>
    <w:p w14:paraId="4B41AB9D" w14:textId="4710F0EC" w:rsidR="005D719F" w:rsidRPr="00700D9F" w:rsidRDefault="005D719F" w:rsidP="00700D9F">
      <w:pPr>
        <w:numPr>
          <w:ilvl w:val="0"/>
          <w:numId w:val="26"/>
        </w:numPr>
        <w:ind w:left="1276"/>
        <w:contextualSpacing/>
        <w:rPr>
          <w:rFonts w:asciiTheme="majorHAnsi" w:hAnsiTheme="majorHAnsi" w:cstheme="majorHAnsi"/>
        </w:rPr>
      </w:pPr>
      <w:r w:rsidRPr="00700D9F">
        <w:rPr>
          <w:rFonts w:asciiTheme="majorHAnsi" w:hAnsiTheme="majorHAnsi" w:cstheme="majorHAnsi"/>
        </w:rPr>
        <w:t xml:space="preserve">Fait (y compris vandalisme) ou intervention d’un tiers n’agissant pas pour le compte ou en tant que sous-traitant du </w:t>
      </w:r>
      <w:r>
        <w:rPr>
          <w:rFonts w:asciiTheme="majorHAnsi" w:hAnsiTheme="majorHAnsi" w:cstheme="majorHAnsi"/>
        </w:rPr>
        <w:t>Prestataire,</w:t>
      </w:r>
      <w:r w:rsidRPr="00700D9F">
        <w:rPr>
          <w:rFonts w:asciiTheme="majorHAnsi" w:hAnsiTheme="majorHAnsi" w:cstheme="majorHAnsi"/>
        </w:rPr>
        <w:t xml:space="preserve"> ou </w:t>
      </w:r>
      <w:r>
        <w:rPr>
          <w:rFonts w:asciiTheme="majorHAnsi" w:hAnsiTheme="majorHAnsi" w:cstheme="majorHAnsi"/>
        </w:rPr>
        <w:t xml:space="preserve">cas </w:t>
      </w:r>
      <w:r w:rsidRPr="00700D9F">
        <w:rPr>
          <w:rFonts w:asciiTheme="majorHAnsi" w:hAnsiTheme="majorHAnsi" w:cstheme="majorHAnsi"/>
        </w:rPr>
        <w:t xml:space="preserve">de Force Majeure, occasionnant une indisponibilité ou sous-performance de tout ou partie de la </w:t>
      </w:r>
      <w:r>
        <w:rPr>
          <w:rFonts w:asciiTheme="majorHAnsi" w:hAnsiTheme="majorHAnsi" w:cstheme="majorHAnsi"/>
        </w:rPr>
        <w:t>C</w:t>
      </w:r>
      <w:r w:rsidRPr="00700D9F">
        <w:rPr>
          <w:rFonts w:asciiTheme="majorHAnsi" w:hAnsiTheme="majorHAnsi" w:cstheme="majorHAnsi"/>
        </w:rPr>
        <w:t>entrale ;</w:t>
      </w:r>
    </w:p>
    <w:p w14:paraId="3F02C0BC" w14:textId="77777777" w:rsidR="005D719F" w:rsidRPr="005D719F" w:rsidRDefault="005D719F" w:rsidP="00700D9F">
      <w:pPr>
        <w:numPr>
          <w:ilvl w:val="0"/>
          <w:numId w:val="26"/>
        </w:numPr>
        <w:spacing w:line="256" w:lineRule="auto"/>
        <w:ind w:left="1276"/>
        <w:contextualSpacing/>
        <w:jc w:val="both"/>
        <w:rPr>
          <w:rFonts w:asciiTheme="majorHAnsi" w:hAnsiTheme="majorHAnsi" w:cstheme="majorHAnsi"/>
        </w:rPr>
      </w:pPr>
      <w:r w:rsidRPr="005D719F">
        <w:rPr>
          <w:rFonts w:asciiTheme="majorHAnsi" w:hAnsiTheme="majorHAnsi" w:cstheme="majorHAnsi"/>
        </w:rPr>
        <w:t xml:space="preserve">Conditions de vent supérieures à la vitesse de mise en berne des trackers (si applicable) </w:t>
      </w:r>
    </w:p>
    <w:p w14:paraId="37FE5370" w14:textId="77777777" w:rsidR="005D719F" w:rsidRDefault="005D719F" w:rsidP="00700D9F">
      <w:pPr>
        <w:numPr>
          <w:ilvl w:val="0"/>
          <w:numId w:val="26"/>
        </w:numPr>
        <w:spacing w:line="256" w:lineRule="auto"/>
        <w:ind w:left="1276"/>
        <w:contextualSpacing/>
        <w:jc w:val="both"/>
        <w:rPr>
          <w:rFonts w:asciiTheme="majorHAnsi" w:hAnsiTheme="majorHAnsi" w:cstheme="majorHAnsi"/>
        </w:rPr>
      </w:pPr>
      <w:r w:rsidRPr="005D719F">
        <w:rPr>
          <w:rFonts w:asciiTheme="majorHAnsi" w:hAnsiTheme="majorHAnsi" w:cstheme="majorHAnsi"/>
        </w:rPr>
        <w:t>La violation par le Client de quelconque de ses obligations en vertu du Contrat (qui, pour éviter tout doute, n'est attribuable à aucun acte, défaut ou négligence du Prestataire, de ses employés, agents et sous-traitants) ou à tout acte d'empêchement du Client.</w:t>
      </w:r>
    </w:p>
    <w:p w14:paraId="7AD32036" w14:textId="77777777" w:rsidR="005D719F" w:rsidRDefault="005D719F" w:rsidP="00700D9F">
      <w:pPr>
        <w:numPr>
          <w:ilvl w:val="0"/>
          <w:numId w:val="26"/>
        </w:numPr>
        <w:spacing w:line="256" w:lineRule="auto"/>
        <w:ind w:left="1276"/>
        <w:contextualSpacing/>
        <w:jc w:val="both"/>
        <w:rPr>
          <w:rFonts w:asciiTheme="majorHAnsi" w:hAnsiTheme="majorHAnsi" w:cstheme="majorHAnsi"/>
        </w:rPr>
      </w:pPr>
      <w:r w:rsidRPr="005D719F">
        <w:rPr>
          <w:rFonts w:asciiTheme="majorHAnsi" w:hAnsiTheme="majorHAnsi" w:cstheme="majorHAnsi"/>
        </w:rPr>
        <w:t xml:space="preserve">Maintenance préventive ou corrective dans la limite de [2%] de la durée du test; </w:t>
      </w:r>
      <w:r w:rsidRPr="00750A60">
        <w:rPr>
          <w:rFonts w:asciiTheme="majorHAnsi" w:hAnsiTheme="majorHAnsi" w:cstheme="majorHAnsi"/>
          <w:i/>
          <w:iCs/>
        </w:rPr>
        <w:t>[Le traitement de la maintenance peut varier selon si l’objectif est de caractériser un fonctionnement idéal (e.g. hors maintenance) ou un fonctionnement réel (e.g. avec maintenance, jusqu’à un certain niveau), et selon les engagements dans le contrat O&amp;M]</w:t>
      </w:r>
    </w:p>
    <w:p w14:paraId="735B2854" w14:textId="04082093" w:rsidR="005D719F" w:rsidRPr="00700D9F" w:rsidRDefault="005D719F" w:rsidP="00700D9F">
      <w:pPr>
        <w:numPr>
          <w:ilvl w:val="0"/>
          <w:numId w:val="26"/>
        </w:numPr>
        <w:spacing w:line="256" w:lineRule="auto"/>
        <w:ind w:left="1276"/>
        <w:contextualSpacing/>
        <w:jc w:val="both"/>
        <w:rPr>
          <w:rFonts w:asciiTheme="majorHAnsi" w:hAnsiTheme="majorHAnsi" w:cstheme="majorHAnsi"/>
        </w:rPr>
      </w:pPr>
      <w:r w:rsidRPr="00700D9F">
        <w:rPr>
          <w:rFonts w:asciiTheme="majorHAnsi" w:hAnsiTheme="majorHAnsi" w:cstheme="majorHAnsi"/>
        </w:rPr>
        <w:t xml:space="preserve">Période d’indisponibilité des données de monitoring nécessaires au calcul ratio de performance, hormis le cas où cette indisponibilité serait du fait d’un défaut ou omission du </w:t>
      </w:r>
      <w:r w:rsidR="00E22D5C">
        <w:rPr>
          <w:rFonts w:asciiTheme="majorHAnsi" w:hAnsiTheme="majorHAnsi" w:cstheme="majorHAnsi"/>
        </w:rPr>
        <w:t>Prestataire</w:t>
      </w:r>
      <w:r w:rsidRPr="00700D9F">
        <w:rPr>
          <w:rFonts w:asciiTheme="majorHAnsi" w:hAnsiTheme="majorHAnsi" w:cstheme="majorHAnsi"/>
        </w:rPr>
        <w:t>.</w:t>
      </w:r>
    </w:p>
    <w:p w14:paraId="6A51A8B1" w14:textId="77777777" w:rsidR="00C91249" w:rsidRDefault="00C91249" w:rsidP="00915218">
      <w:pPr>
        <w:jc w:val="both"/>
        <w:rPr>
          <w:rFonts w:asciiTheme="majorHAnsi" w:hAnsiTheme="majorHAnsi" w:cstheme="majorHAnsi"/>
        </w:rPr>
      </w:pPr>
    </w:p>
    <w:p w14:paraId="4EA949B4" w14:textId="2C5145EB" w:rsidR="004E67DE" w:rsidRPr="004E67DE" w:rsidRDefault="00C91249" w:rsidP="00700D9F">
      <w:pPr>
        <w:rPr>
          <w:rFonts w:asciiTheme="majorHAnsi" w:hAnsiTheme="majorHAnsi" w:cstheme="majorHAnsi"/>
        </w:rPr>
      </w:pPr>
      <w:r>
        <w:rPr>
          <w:rFonts w:asciiTheme="majorHAnsi" w:eastAsiaTheme="majorEastAsia" w:hAnsiTheme="majorHAnsi" w:cstheme="majorHAnsi"/>
          <w:color w:val="2F5496" w:themeColor="accent1" w:themeShade="BF"/>
          <w:sz w:val="24"/>
          <w:szCs w:val="26"/>
          <w:u w:val="single"/>
        </w:rPr>
        <w:t>6.</w:t>
      </w:r>
      <w:r w:rsidR="00834381" w:rsidRPr="00700D9F">
        <w:rPr>
          <w:rFonts w:asciiTheme="majorHAnsi" w:eastAsiaTheme="majorEastAsia" w:hAnsiTheme="majorHAnsi" w:cstheme="majorHAnsi"/>
          <w:color w:val="2F5496" w:themeColor="accent1" w:themeShade="BF"/>
          <w:sz w:val="24"/>
          <w:szCs w:val="26"/>
          <w:u w:val="single"/>
        </w:rPr>
        <w:t xml:space="preserve"> </w:t>
      </w:r>
      <w:r w:rsidR="004E67DE" w:rsidRPr="00700D9F">
        <w:rPr>
          <w:rFonts w:asciiTheme="majorHAnsi" w:eastAsiaTheme="majorEastAsia" w:hAnsiTheme="majorHAnsi" w:cstheme="majorHAnsi"/>
          <w:color w:val="2F5496" w:themeColor="accent1" w:themeShade="BF"/>
          <w:sz w:val="24"/>
          <w:szCs w:val="26"/>
          <w:u w:val="single"/>
        </w:rPr>
        <w:t>Dommages et intérêts liés au Ratio de Performance</w:t>
      </w:r>
    </w:p>
    <w:p w14:paraId="15475146" w14:textId="632C4E68" w:rsidR="004E67DE" w:rsidRPr="004E67DE" w:rsidRDefault="004E67DE" w:rsidP="004E67DE">
      <w:pPr>
        <w:jc w:val="both"/>
        <w:rPr>
          <w:rFonts w:asciiTheme="majorHAnsi" w:hAnsiTheme="majorHAnsi" w:cstheme="majorHAnsi"/>
        </w:rPr>
      </w:pPr>
      <w:r w:rsidRPr="004E67DE">
        <w:rPr>
          <w:rFonts w:asciiTheme="majorHAnsi" w:hAnsiTheme="majorHAnsi" w:cstheme="majorHAnsi"/>
        </w:rPr>
        <w:t>En cas de non atteinte du PR cible à la Réception</w:t>
      </w:r>
      <w:r>
        <w:rPr>
          <w:rFonts w:asciiTheme="majorHAnsi" w:hAnsiTheme="majorHAnsi" w:cstheme="majorHAnsi"/>
        </w:rPr>
        <w:t xml:space="preserve"> Provisoire</w:t>
      </w:r>
      <w:r w:rsidRPr="004E67DE">
        <w:rPr>
          <w:rFonts w:asciiTheme="majorHAnsi" w:hAnsiTheme="majorHAnsi" w:cstheme="majorHAnsi"/>
        </w:rPr>
        <w:t xml:space="preserve">, le </w:t>
      </w:r>
      <w:r>
        <w:rPr>
          <w:rFonts w:asciiTheme="majorHAnsi" w:hAnsiTheme="majorHAnsi" w:cstheme="majorHAnsi"/>
        </w:rPr>
        <w:t>Prestataire</w:t>
      </w:r>
      <w:r w:rsidRPr="004E67DE">
        <w:rPr>
          <w:rFonts w:asciiTheme="majorHAnsi" w:hAnsiTheme="majorHAnsi" w:cstheme="majorHAnsi"/>
        </w:rPr>
        <w:t xml:space="preserve"> sera redevable d’un montant forfaitaire de [0.005-0.02]% du prix du </w:t>
      </w:r>
      <w:r w:rsidR="00A83E79">
        <w:rPr>
          <w:rFonts w:asciiTheme="majorHAnsi" w:hAnsiTheme="majorHAnsi" w:cstheme="majorHAnsi"/>
        </w:rPr>
        <w:t>C</w:t>
      </w:r>
      <w:r w:rsidRPr="004E67DE">
        <w:rPr>
          <w:rFonts w:asciiTheme="majorHAnsi" w:hAnsiTheme="majorHAnsi" w:cstheme="majorHAnsi"/>
        </w:rPr>
        <w:t xml:space="preserve">ontrat pour chaque 0.1% de PR en dessous du </w:t>
      </w:r>
      <w:proofErr w:type="spellStart"/>
      <w:r w:rsidRPr="004E67DE">
        <w:rPr>
          <w:rFonts w:asciiTheme="majorHAnsi" w:hAnsiTheme="majorHAnsi" w:cstheme="majorHAnsi"/>
        </w:rPr>
        <w:t>PR</w:t>
      </w:r>
      <w:r>
        <w:rPr>
          <w:rFonts w:asciiTheme="majorHAnsi" w:hAnsiTheme="majorHAnsi" w:cstheme="majorHAnsi"/>
        </w:rPr>
        <w:t>t</w:t>
      </w:r>
      <w:proofErr w:type="spellEnd"/>
      <w:r w:rsidRPr="004E67DE">
        <w:rPr>
          <w:rFonts w:asciiTheme="majorHAnsi" w:hAnsiTheme="majorHAnsi" w:cstheme="majorHAnsi"/>
        </w:rPr>
        <w:t>.</w:t>
      </w:r>
    </w:p>
    <w:p w14:paraId="6C05ADDD" w14:textId="63413450" w:rsidR="004E67DE" w:rsidRPr="004E67DE" w:rsidRDefault="004E67DE" w:rsidP="004E67DE">
      <w:pPr>
        <w:jc w:val="both"/>
        <w:rPr>
          <w:rFonts w:asciiTheme="majorHAnsi" w:hAnsiTheme="majorHAnsi" w:cstheme="majorHAnsi"/>
        </w:rPr>
      </w:pPr>
      <w:r w:rsidRPr="004E67DE">
        <w:rPr>
          <w:rFonts w:asciiTheme="majorHAnsi" w:hAnsiTheme="majorHAnsi" w:cstheme="majorHAnsi"/>
        </w:rPr>
        <w:t>En cas de non atteinte du PR cible à la</w:t>
      </w:r>
      <w:r>
        <w:rPr>
          <w:rFonts w:asciiTheme="majorHAnsi" w:hAnsiTheme="majorHAnsi" w:cstheme="majorHAnsi"/>
        </w:rPr>
        <w:t xml:space="preserve"> Réception Définitive,</w:t>
      </w:r>
      <w:r w:rsidRPr="004E67DE">
        <w:rPr>
          <w:rFonts w:asciiTheme="majorHAnsi" w:hAnsiTheme="majorHAnsi" w:cstheme="majorHAnsi"/>
        </w:rPr>
        <w:t xml:space="preserve"> sur les [12</w:t>
      </w:r>
      <w:r w:rsidR="00B02B7E">
        <w:rPr>
          <w:rFonts w:asciiTheme="majorHAnsi" w:hAnsiTheme="majorHAnsi" w:cstheme="majorHAnsi"/>
        </w:rPr>
        <w:t>-24</w:t>
      </w:r>
      <w:r w:rsidRPr="004E67DE">
        <w:rPr>
          <w:rFonts w:asciiTheme="majorHAnsi" w:hAnsiTheme="majorHAnsi" w:cstheme="majorHAnsi"/>
        </w:rPr>
        <w:t xml:space="preserve">] mois suivants la Réception </w:t>
      </w:r>
      <w:r>
        <w:rPr>
          <w:rFonts w:asciiTheme="majorHAnsi" w:hAnsiTheme="majorHAnsi" w:cstheme="majorHAnsi"/>
        </w:rPr>
        <w:t xml:space="preserve">Provisoire, </w:t>
      </w:r>
      <w:r w:rsidRPr="004E67DE">
        <w:rPr>
          <w:rFonts w:asciiTheme="majorHAnsi" w:hAnsiTheme="majorHAnsi" w:cstheme="majorHAnsi"/>
        </w:rPr>
        <w:t xml:space="preserve">le </w:t>
      </w:r>
      <w:r>
        <w:rPr>
          <w:rFonts w:asciiTheme="majorHAnsi" w:hAnsiTheme="majorHAnsi" w:cstheme="majorHAnsi"/>
        </w:rPr>
        <w:t>Prestataire</w:t>
      </w:r>
      <w:r w:rsidRPr="004E67DE">
        <w:rPr>
          <w:rFonts w:asciiTheme="majorHAnsi" w:hAnsiTheme="majorHAnsi" w:cstheme="majorHAnsi"/>
        </w:rPr>
        <w:t xml:space="preserve"> sera redevable d’un montant forfaitaire de [0.1-0.2]% du prix du </w:t>
      </w:r>
      <w:r w:rsidR="00A83E79">
        <w:rPr>
          <w:rFonts w:asciiTheme="majorHAnsi" w:hAnsiTheme="majorHAnsi" w:cstheme="majorHAnsi"/>
        </w:rPr>
        <w:t>C</w:t>
      </w:r>
      <w:r w:rsidRPr="004E67DE">
        <w:rPr>
          <w:rFonts w:asciiTheme="majorHAnsi" w:hAnsiTheme="majorHAnsi" w:cstheme="majorHAnsi"/>
        </w:rPr>
        <w:t xml:space="preserve">ontrat pour chaque 0.1% de PR en dessous du </w:t>
      </w:r>
      <w:proofErr w:type="spellStart"/>
      <w:r>
        <w:rPr>
          <w:rFonts w:asciiTheme="majorHAnsi" w:hAnsiTheme="majorHAnsi" w:cstheme="majorHAnsi"/>
        </w:rPr>
        <w:t>PRg</w:t>
      </w:r>
      <w:proofErr w:type="spellEnd"/>
      <w:r w:rsidRPr="004E67DE">
        <w:rPr>
          <w:rFonts w:asciiTheme="majorHAnsi" w:hAnsiTheme="majorHAnsi" w:cstheme="majorHAnsi"/>
        </w:rPr>
        <w:t xml:space="preserve"> </w:t>
      </w:r>
    </w:p>
    <w:p w14:paraId="30EBE368" w14:textId="4877BA33" w:rsidR="004E67DE" w:rsidRPr="004E67DE" w:rsidRDefault="004E67DE" w:rsidP="004E67DE">
      <w:pPr>
        <w:jc w:val="both"/>
        <w:rPr>
          <w:rFonts w:asciiTheme="majorHAnsi" w:hAnsiTheme="majorHAnsi" w:cstheme="majorHAnsi"/>
        </w:rPr>
      </w:pPr>
      <w:r w:rsidRPr="004E67DE">
        <w:rPr>
          <w:rFonts w:asciiTheme="majorHAnsi" w:hAnsiTheme="majorHAnsi" w:cstheme="majorHAnsi"/>
        </w:rPr>
        <w:t>Les dommages et intérêts liés au Ratio de Performance seront limités à [5-1</w:t>
      </w:r>
      <w:r w:rsidR="00A83E79">
        <w:rPr>
          <w:rFonts w:asciiTheme="majorHAnsi" w:hAnsiTheme="majorHAnsi" w:cstheme="majorHAnsi"/>
        </w:rPr>
        <w:t>0</w:t>
      </w:r>
      <w:r w:rsidRPr="004E67DE">
        <w:rPr>
          <w:rFonts w:asciiTheme="majorHAnsi" w:hAnsiTheme="majorHAnsi" w:cstheme="majorHAnsi"/>
        </w:rPr>
        <w:t xml:space="preserve">]% du prix total du </w:t>
      </w:r>
      <w:r w:rsidR="00A83E79">
        <w:rPr>
          <w:rFonts w:asciiTheme="majorHAnsi" w:hAnsiTheme="majorHAnsi" w:cstheme="majorHAnsi"/>
        </w:rPr>
        <w:t>C</w:t>
      </w:r>
      <w:r w:rsidRPr="004E67DE">
        <w:rPr>
          <w:rFonts w:asciiTheme="majorHAnsi" w:hAnsiTheme="majorHAnsi" w:cstheme="majorHAnsi"/>
        </w:rPr>
        <w:t xml:space="preserve">ontrat. </w:t>
      </w:r>
    </w:p>
    <w:p w14:paraId="6334D2C3" w14:textId="563F5D2C" w:rsidR="00E937CF" w:rsidRPr="00D361E1" w:rsidRDefault="00E937CF" w:rsidP="00E937CF">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cstheme="majorHAnsi"/>
          <w:b/>
          <w:bCs/>
        </w:rPr>
      </w:pPr>
      <w:r>
        <w:rPr>
          <w:rFonts w:asciiTheme="majorHAnsi" w:hAnsiTheme="majorHAnsi"/>
          <w:b/>
          <w:bCs/>
          <w:color w:val="2F5496" w:themeColor="accent1" w:themeShade="BF"/>
        </w:rPr>
        <w:t>Le montant des indemnités sur le PR devrait être adapté au préjudice subi (e.g. niveau de tarif d’achat, productible sur le site, niveau de garanti offert, etc.)</w:t>
      </w:r>
      <w:r w:rsidRPr="00D361E1">
        <w:rPr>
          <w:rFonts w:asciiTheme="majorHAnsi" w:hAnsiTheme="majorHAnsi" w:cstheme="majorHAnsi"/>
          <w:b/>
          <w:bCs/>
        </w:rPr>
        <w:t>.</w:t>
      </w:r>
    </w:p>
    <w:p w14:paraId="647FEAD0" w14:textId="77777777" w:rsidR="004E67DE" w:rsidRPr="004E67DE" w:rsidRDefault="004E67DE" w:rsidP="004E67DE">
      <w:pPr>
        <w:jc w:val="both"/>
        <w:rPr>
          <w:rFonts w:asciiTheme="majorHAnsi" w:hAnsiTheme="majorHAnsi" w:cstheme="majorHAnsi"/>
        </w:rPr>
      </w:pPr>
    </w:p>
    <w:p w14:paraId="14E02BE8" w14:textId="77777777" w:rsidR="00B36524" w:rsidRPr="00B36524" w:rsidRDefault="00B36524" w:rsidP="00B36524">
      <w:pPr>
        <w:pStyle w:val="Titre2"/>
        <w:rPr>
          <w:rFonts w:cstheme="majorHAnsi"/>
        </w:rPr>
      </w:pPr>
    </w:p>
    <w:p w14:paraId="2D298D5F" w14:textId="66BC0B94" w:rsidR="00915218" w:rsidRPr="00C1518D" w:rsidRDefault="00915218" w:rsidP="0038326E">
      <w:pPr>
        <w:pStyle w:val="Titre2"/>
        <w:rPr>
          <w:rFonts w:cstheme="majorHAnsi"/>
        </w:rPr>
      </w:pPr>
    </w:p>
    <w:sectPr w:rsidR="00915218" w:rsidRPr="00C1518D" w:rsidSect="00C1518D">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12EEE5" w14:textId="77777777" w:rsidR="00B2407B" w:rsidRDefault="00B2407B" w:rsidP="006F7466">
      <w:pPr>
        <w:spacing w:after="0" w:line="240" w:lineRule="auto"/>
      </w:pPr>
      <w:r>
        <w:separator/>
      </w:r>
    </w:p>
  </w:endnote>
  <w:endnote w:type="continuationSeparator" w:id="0">
    <w:p w14:paraId="543612C3" w14:textId="77777777" w:rsidR="00B2407B" w:rsidRDefault="00B2407B" w:rsidP="006F7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4813689"/>
      <w:docPartObj>
        <w:docPartGallery w:val="Page Numbers (Bottom of Page)"/>
        <w:docPartUnique/>
      </w:docPartObj>
    </w:sdtPr>
    <w:sdtEndPr/>
    <w:sdtContent>
      <w:p w14:paraId="6B22DDF3" w14:textId="77777777" w:rsidR="00750A60" w:rsidRDefault="00750A60">
        <w:pPr>
          <w:pStyle w:val="Pieddepage"/>
          <w:jc w:val="right"/>
        </w:pPr>
        <w:r>
          <w:fldChar w:fldCharType="begin"/>
        </w:r>
        <w:r>
          <w:instrText>PAGE   \* MERGEFORMAT</w:instrText>
        </w:r>
        <w:r>
          <w:fldChar w:fldCharType="separate"/>
        </w:r>
        <w:r>
          <w:t>2</w:t>
        </w:r>
        <w:r>
          <w:fldChar w:fldCharType="end"/>
        </w:r>
      </w:p>
    </w:sdtContent>
  </w:sdt>
  <w:p w14:paraId="33A9B547" w14:textId="77777777" w:rsidR="00750A60" w:rsidRDefault="00750A6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70526" w14:textId="77777777" w:rsidR="00B2407B" w:rsidRDefault="00B2407B" w:rsidP="006F7466">
      <w:pPr>
        <w:spacing w:after="0" w:line="240" w:lineRule="auto"/>
      </w:pPr>
      <w:r>
        <w:separator/>
      </w:r>
    </w:p>
  </w:footnote>
  <w:footnote w:type="continuationSeparator" w:id="0">
    <w:p w14:paraId="140412B0" w14:textId="77777777" w:rsidR="00B2407B" w:rsidRDefault="00B2407B" w:rsidP="006F7466">
      <w:pPr>
        <w:spacing w:after="0" w:line="240" w:lineRule="auto"/>
      </w:pPr>
      <w:r>
        <w:continuationSeparator/>
      </w:r>
    </w:p>
  </w:footnote>
  <w:footnote w:id="1">
    <w:p w14:paraId="34D16C37" w14:textId="77777777" w:rsidR="00750A60" w:rsidRPr="00700D9F" w:rsidRDefault="00750A60" w:rsidP="00F5750C">
      <w:pPr>
        <w:pStyle w:val="Notedebasdepage"/>
        <w:rPr>
          <w:rFonts w:asciiTheme="majorHAnsi" w:hAnsiTheme="majorHAnsi"/>
          <w:sz w:val="18"/>
          <w:szCs w:val="18"/>
        </w:rPr>
      </w:pPr>
      <w:r w:rsidRPr="00700D9F">
        <w:rPr>
          <w:rStyle w:val="Appelnotedebasdep"/>
          <w:rFonts w:asciiTheme="majorHAnsi" w:hAnsiTheme="majorHAnsi"/>
          <w:sz w:val="18"/>
          <w:szCs w:val="18"/>
        </w:rPr>
        <w:footnoteRef/>
      </w:r>
      <w:r w:rsidRPr="00700D9F">
        <w:rPr>
          <w:rFonts w:asciiTheme="majorHAnsi" w:hAnsiTheme="majorHAnsi"/>
          <w:sz w:val="18"/>
          <w:szCs w:val="18"/>
        </w:rPr>
        <w:t xml:space="preserve"> « Arrêté de la ministre de l’énergie, des mines et des énergies renouvelables du 9 février 2017, portant approbation du cahier des charges relatif aux exigences techniques de raccordement et d’évacuation de l’énergie produite à partir des installations d’énergies renouvelables raccordées sur le réseau haute et moyenne tension. » ou toute version ultérieure du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89D716" w14:textId="77777777" w:rsidR="00750A60" w:rsidRDefault="00B2407B">
    <w:pPr>
      <w:pStyle w:val="En-tte"/>
    </w:pPr>
    <w:r>
      <w:rPr>
        <w:noProof/>
      </w:rPr>
      <w:pict w14:anchorId="5A168E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151797" o:spid="_x0000_s2050" type="#_x0000_t136" style="position:absolute;margin-left:0;margin-top:0;width:447.65pt;height:191.85pt;rotation:315;z-index:-251655168;mso-position-horizontal:center;mso-position-horizontal-relative:margin;mso-position-vertical:center;mso-position-vertical-relative:margin" o:allowincell="f" fillcolor="silver" stroked="f">
          <v:fill opacity=".5"/>
          <v:textpath style="font-family:&quot;Calibri&quot;;font-size:1pt" string="MODE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E3549" w14:textId="59CE2B5A" w:rsidR="00750A60" w:rsidRPr="00750A60" w:rsidRDefault="00B2407B" w:rsidP="00750A60">
    <w:pPr>
      <w:pStyle w:val="En-tte"/>
      <w:rPr>
        <w:i/>
        <w:iCs/>
      </w:rPr>
    </w:pPr>
    <w:r>
      <w:rPr>
        <w:i/>
        <w:iCs/>
        <w:noProof/>
      </w:rPr>
      <w:pict w14:anchorId="2E78C5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151798" o:spid="_x0000_s2051" type="#_x0000_t136" style="position:absolute;margin-left:0;margin-top:0;width:447.65pt;height:191.85pt;rotation:315;z-index:-251653120;mso-position-horizontal:center;mso-position-horizontal-relative:margin;mso-position-vertical:center;mso-position-vertical-relative:margin" o:allowincell="f" fillcolor="silver" stroked="f">
          <v:fill opacity=".5"/>
          <v:textpath style="font-family:&quot;Calibri&quot;;font-size:1pt" string="MODELE"/>
          <w10:wrap anchorx="margin" anchory="margin"/>
        </v:shape>
      </w:pict>
    </w:r>
    <w:r w:rsidR="00750A60" w:rsidRPr="00750A60">
      <w:rPr>
        <w:i/>
        <w:iCs/>
      </w:rPr>
      <w:t xml:space="preserve">Annexes Contrat Construction PV : </w:t>
    </w:r>
    <w:bookmarkStart w:id="5" w:name="_Hlk31803270"/>
    <w:r w:rsidR="00750A60" w:rsidRPr="00750A60">
      <w:rPr>
        <w:i/>
        <w:iCs/>
      </w:rPr>
      <w:t xml:space="preserve">Version du 24 mars 2020 </w:t>
    </w:r>
    <w:bookmarkEnd w:id="5"/>
  </w:p>
  <w:p w14:paraId="5F37B60B" w14:textId="1EDF0704" w:rsidR="00750A60" w:rsidRPr="00250A41" w:rsidRDefault="00750A60">
    <w:pPr>
      <w:pStyle w:val="En-tte"/>
      <w:rPr>
        <w:i/>
        <w:i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614B2" w14:textId="77777777" w:rsidR="00750A60" w:rsidRDefault="00B2407B">
    <w:pPr>
      <w:pStyle w:val="En-tte"/>
    </w:pPr>
    <w:r>
      <w:rPr>
        <w:noProof/>
      </w:rPr>
      <w:pict w14:anchorId="6A4EB1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151796" o:spid="_x0000_s2049" type="#_x0000_t136" style="position:absolute;margin-left:0;margin-top:0;width:447.65pt;height:191.85pt;rotation:315;z-index:-251657216;mso-position-horizontal:center;mso-position-horizontal-relative:margin;mso-position-vertical:center;mso-position-vertical-relative:margin" o:allowincell="f" fillcolor="silver" stroked="f">
          <v:fill opacity=".5"/>
          <v:textpath style="font-family:&quot;Calibri&quot;;font-size:1pt" string="MODE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165FF"/>
    <w:multiLevelType w:val="hybridMultilevel"/>
    <w:tmpl w:val="F2A689E6"/>
    <w:lvl w:ilvl="0" w:tplc="832A85FE">
      <w:start w:val="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6830A7"/>
    <w:multiLevelType w:val="hybridMultilevel"/>
    <w:tmpl w:val="49D00E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4E3993"/>
    <w:multiLevelType w:val="hybridMultilevel"/>
    <w:tmpl w:val="DDB858B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BE217BE"/>
    <w:multiLevelType w:val="hybridMultilevel"/>
    <w:tmpl w:val="10422C2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0D7F6823"/>
    <w:multiLevelType w:val="hybridMultilevel"/>
    <w:tmpl w:val="35B84E64"/>
    <w:lvl w:ilvl="0" w:tplc="5E94C878">
      <w:start w:val="1"/>
      <w:numFmt w:val="bullet"/>
      <w:lvlText w:val="-"/>
      <w:lvlJc w:val="left"/>
      <w:pPr>
        <w:ind w:left="644" w:hanging="360"/>
      </w:pPr>
      <w:rPr>
        <w:rFonts w:ascii="Calibri" w:eastAsiaTheme="minorEastAsia" w:hAnsi="Calibri" w:cstheme="minorBidi"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5" w15:restartNumberingAfterBreak="0">
    <w:nsid w:val="0DCA2973"/>
    <w:multiLevelType w:val="hybridMultilevel"/>
    <w:tmpl w:val="CD8C24B2"/>
    <w:lvl w:ilvl="0" w:tplc="94287122">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286E46"/>
    <w:multiLevelType w:val="hybridMultilevel"/>
    <w:tmpl w:val="1B0AA65E"/>
    <w:lvl w:ilvl="0" w:tplc="8D94E68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700DA3"/>
    <w:multiLevelType w:val="hybridMultilevel"/>
    <w:tmpl w:val="3E6069C4"/>
    <w:lvl w:ilvl="0" w:tplc="22E02F76">
      <w:start w:val="1"/>
      <w:numFmt w:val="decimal"/>
      <w:lvlText w:val="%1."/>
      <w:lvlJc w:val="left"/>
      <w:pPr>
        <w:ind w:left="720" w:hanging="360"/>
      </w:pPr>
      <w:rPr>
        <w:rFonts w:hint="default"/>
        <w:color w:val="2F5496" w:themeColor="accent1" w:themeShade="B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9592C95"/>
    <w:multiLevelType w:val="hybridMultilevel"/>
    <w:tmpl w:val="31D878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9C6953"/>
    <w:multiLevelType w:val="hybridMultilevel"/>
    <w:tmpl w:val="A600C4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4967A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D6759B"/>
    <w:multiLevelType w:val="hybridMultilevel"/>
    <w:tmpl w:val="D6A05F1A"/>
    <w:lvl w:ilvl="0" w:tplc="0520E5F0">
      <w:start w:val="1"/>
      <w:numFmt w:val="decimal"/>
      <w:pStyle w:val="Annexe"/>
      <w:lvlText w:val="Annexe %1"/>
      <w:lvlJc w:val="left"/>
      <w:pPr>
        <w:ind w:left="1353" w:hanging="360"/>
      </w:pPr>
      <w:rPr>
        <w:rFonts w:cs="Times New Roman"/>
        <w:b w:val="0"/>
        <w:bCs w:val="0"/>
        <w:i w:val="0"/>
        <w:iCs w:val="0"/>
        <w:caps w:val="0"/>
        <w:strike w:val="0"/>
        <w:dstrike w:val="0"/>
        <w:vanish w:val="0"/>
        <w:webHidden w:val="0"/>
        <w:color w:val="000000"/>
        <w:spacing w:val="0"/>
        <w:kern w:val="0"/>
        <w:position w:val="0"/>
        <w:u w:val="none"/>
        <w:effect w:val="none"/>
        <w:vertAlign w:val="baseline"/>
        <w:em w:val="none"/>
        <w:lang w:val="fr-FR"/>
        <w:specVanish w:val="0"/>
        <w14:shadow w14:blurRad="0" w14:dist="0" w14:dir="0" w14:sx="0" w14:sy="0" w14:kx="0" w14:ky="0" w14:algn="none">
          <w14:srgbClr w14:val="000000"/>
        </w14:shadow>
        <w14:textOutline w14:w="0" w14:cap="rnd" w14:cmpd="sng" w14:algn="ctr">
          <w14:noFill/>
          <w14:prstDash w14:val="solid"/>
          <w14:bevel/>
        </w14:textOutli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2947320F"/>
    <w:multiLevelType w:val="hybridMultilevel"/>
    <w:tmpl w:val="3E9AED9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3" w15:restartNumberingAfterBreak="0">
    <w:nsid w:val="36BA3DE8"/>
    <w:multiLevelType w:val="hybridMultilevel"/>
    <w:tmpl w:val="450ADE76"/>
    <w:lvl w:ilvl="0" w:tplc="0F9C2CEC">
      <w:start w:val="2"/>
      <w:numFmt w:val="bullet"/>
      <w:lvlText w:val="-"/>
      <w:lvlJc w:val="left"/>
      <w:pPr>
        <w:ind w:left="720" w:hanging="360"/>
      </w:pPr>
      <w:rPr>
        <w:rFonts w:ascii="Calibri Light" w:eastAsiaTheme="minorHAnsi" w:hAnsi="Calibri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C71059"/>
    <w:multiLevelType w:val="hybridMultilevel"/>
    <w:tmpl w:val="9C586D80"/>
    <w:lvl w:ilvl="0" w:tplc="96BE9AFE">
      <w:start w:val="6"/>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DB3F40"/>
    <w:multiLevelType w:val="hybridMultilevel"/>
    <w:tmpl w:val="589246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B851AE"/>
    <w:multiLevelType w:val="hybridMultilevel"/>
    <w:tmpl w:val="82A6B590"/>
    <w:lvl w:ilvl="0" w:tplc="71369854">
      <w:start w:val="10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B011DB"/>
    <w:multiLevelType w:val="hybridMultilevel"/>
    <w:tmpl w:val="711812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AD6A8D"/>
    <w:multiLevelType w:val="multilevel"/>
    <w:tmpl w:val="22D8118C"/>
    <w:lvl w:ilvl="0">
      <w:start w:val="1"/>
      <w:numFmt w:val="decimal"/>
      <w:lvlText w:val="%1."/>
      <w:lvlJc w:val="left"/>
      <w:pPr>
        <w:ind w:left="360" w:hanging="360"/>
      </w:pPr>
      <w:rPr>
        <w:rFonts w:hint="default"/>
      </w:rPr>
    </w:lvl>
    <w:lvl w:ilvl="1">
      <w:start w:val="1"/>
      <w:numFmt w:val="decimal"/>
      <w:lvlRestart w:val="0"/>
      <w:lvlText w:val="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CC21AFC"/>
    <w:multiLevelType w:val="hybridMultilevel"/>
    <w:tmpl w:val="C16834B4"/>
    <w:lvl w:ilvl="0" w:tplc="71369854">
      <w:start w:val="10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56B01"/>
    <w:multiLevelType w:val="hybridMultilevel"/>
    <w:tmpl w:val="D63C56F2"/>
    <w:lvl w:ilvl="0" w:tplc="0F126F2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F80F70"/>
    <w:multiLevelType w:val="hybridMultilevel"/>
    <w:tmpl w:val="4D401EFA"/>
    <w:lvl w:ilvl="0" w:tplc="C7A217B2">
      <w:start w:val="2"/>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1A2595"/>
    <w:multiLevelType w:val="hybridMultilevel"/>
    <w:tmpl w:val="DDBC1BDE"/>
    <w:lvl w:ilvl="0" w:tplc="08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469876B0"/>
    <w:multiLevelType w:val="hybridMultilevel"/>
    <w:tmpl w:val="2664534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48DB455F"/>
    <w:multiLevelType w:val="hybridMultilevel"/>
    <w:tmpl w:val="2EF4D52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5" w15:restartNumberingAfterBreak="0">
    <w:nsid w:val="4C0177D5"/>
    <w:multiLevelType w:val="hybridMultilevel"/>
    <w:tmpl w:val="D5E2EAE4"/>
    <w:lvl w:ilvl="0" w:tplc="0F9C2CEC">
      <w:start w:val="2"/>
      <w:numFmt w:val="bullet"/>
      <w:lvlText w:val="-"/>
      <w:lvlJc w:val="left"/>
      <w:pPr>
        <w:ind w:left="720" w:hanging="360"/>
      </w:pPr>
      <w:rPr>
        <w:rFonts w:ascii="Calibri Light" w:eastAsiaTheme="minorHAnsi" w:hAnsi="Calibri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4C4C53"/>
    <w:multiLevelType w:val="hybridMultilevel"/>
    <w:tmpl w:val="508EE0D8"/>
    <w:lvl w:ilvl="0" w:tplc="6AA6036E">
      <w:start w:val="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DE57DCE"/>
    <w:multiLevelType w:val="hybridMultilevel"/>
    <w:tmpl w:val="2520A01E"/>
    <w:lvl w:ilvl="0" w:tplc="DB1E8C3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550B65"/>
    <w:multiLevelType w:val="hybridMultilevel"/>
    <w:tmpl w:val="B21A38D4"/>
    <w:lvl w:ilvl="0" w:tplc="2000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8B0261"/>
    <w:multiLevelType w:val="hybridMultilevel"/>
    <w:tmpl w:val="FDDC641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0" w15:restartNumberingAfterBreak="0">
    <w:nsid w:val="52FA7718"/>
    <w:multiLevelType w:val="multilevel"/>
    <w:tmpl w:val="EF0AD0B6"/>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6B22D05"/>
    <w:multiLevelType w:val="hybridMultilevel"/>
    <w:tmpl w:val="857C4A7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2" w15:restartNumberingAfterBreak="0">
    <w:nsid w:val="5AE00BF7"/>
    <w:multiLevelType w:val="hybridMultilevel"/>
    <w:tmpl w:val="D64A8064"/>
    <w:lvl w:ilvl="0" w:tplc="6AA6036E">
      <w:start w:val="2"/>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D6C5576"/>
    <w:multiLevelType w:val="hybridMultilevel"/>
    <w:tmpl w:val="BED0CB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0D64532"/>
    <w:multiLevelType w:val="hybridMultilevel"/>
    <w:tmpl w:val="BFD03B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28C57F4"/>
    <w:multiLevelType w:val="hybridMultilevel"/>
    <w:tmpl w:val="D414A08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6" w15:restartNumberingAfterBreak="0">
    <w:nsid w:val="63D07689"/>
    <w:multiLevelType w:val="hybridMultilevel"/>
    <w:tmpl w:val="7FF0B56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7" w15:restartNumberingAfterBreak="0">
    <w:nsid w:val="685D1206"/>
    <w:multiLevelType w:val="hybridMultilevel"/>
    <w:tmpl w:val="54EAEFF4"/>
    <w:lvl w:ilvl="0" w:tplc="17DCBFC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9745783"/>
    <w:multiLevelType w:val="hybridMultilevel"/>
    <w:tmpl w:val="EFD663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9FE0DDF"/>
    <w:multiLevelType w:val="hybridMultilevel"/>
    <w:tmpl w:val="CB78612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0" w15:restartNumberingAfterBreak="0">
    <w:nsid w:val="7B180EDB"/>
    <w:multiLevelType w:val="hybridMultilevel"/>
    <w:tmpl w:val="2DC67406"/>
    <w:lvl w:ilvl="0" w:tplc="0F9C2CEC">
      <w:start w:val="2"/>
      <w:numFmt w:val="bullet"/>
      <w:lvlText w:val="-"/>
      <w:lvlJc w:val="left"/>
      <w:pPr>
        <w:ind w:left="720" w:hanging="360"/>
      </w:pPr>
      <w:rPr>
        <w:rFonts w:ascii="Calibri Light" w:eastAsiaTheme="minorHAnsi" w:hAnsi="Calibri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856057"/>
    <w:multiLevelType w:val="hybridMultilevel"/>
    <w:tmpl w:val="7074B62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2" w15:restartNumberingAfterBreak="0">
    <w:nsid w:val="7E793EA6"/>
    <w:multiLevelType w:val="hybridMultilevel"/>
    <w:tmpl w:val="483EF95C"/>
    <w:lvl w:ilvl="0" w:tplc="080C0001">
      <w:start w:val="1"/>
      <w:numFmt w:val="bullet"/>
      <w:lvlText w:val=""/>
      <w:lvlJc w:val="left"/>
      <w:pPr>
        <w:ind w:left="1068" w:hanging="360"/>
      </w:pPr>
      <w:rPr>
        <w:rFonts w:ascii="Symbol" w:hAnsi="Symbol" w:hint="default"/>
      </w:rPr>
    </w:lvl>
    <w:lvl w:ilvl="1" w:tplc="080C0003">
      <w:start w:val="1"/>
      <w:numFmt w:val="bullet"/>
      <w:lvlText w:val="o"/>
      <w:lvlJc w:val="left"/>
      <w:pPr>
        <w:ind w:left="1788" w:hanging="360"/>
      </w:pPr>
      <w:rPr>
        <w:rFonts w:ascii="Courier New" w:hAnsi="Courier New" w:cs="Courier New" w:hint="default"/>
      </w:rPr>
    </w:lvl>
    <w:lvl w:ilvl="2" w:tplc="080C0005">
      <w:start w:val="1"/>
      <w:numFmt w:val="bullet"/>
      <w:lvlText w:val=""/>
      <w:lvlJc w:val="left"/>
      <w:pPr>
        <w:ind w:left="2508" w:hanging="360"/>
      </w:pPr>
      <w:rPr>
        <w:rFonts w:ascii="Wingdings" w:hAnsi="Wingdings" w:hint="default"/>
      </w:rPr>
    </w:lvl>
    <w:lvl w:ilvl="3" w:tplc="080C0001">
      <w:start w:val="1"/>
      <w:numFmt w:val="bullet"/>
      <w:lvlText w:val=""/>
      <w:lvlJc w:val="left"/>
      <w:pPr>
        <w:ind w:left="3228" w:hanging="360"/>
      </w:pPr>
      <w:rPr>
        <w:rFonts w:ascii="Symbol" w:hAnsi="Symbol" w:hint="default"/>
      </w:rPr>
    </w:lvl>
    <w:lvl w:ilvl="4" w:tplc="080C0003">
      <w:start w:val="1"/>
      <w:numFmt w:val="bullet"/>
      <w:lvlText w:val="o"/>
      <w:lvlJc w:val="left"/>
      <w:pPr>
        <w:ind w:left="3948" w:hanging="360"/>
      </w:pPr>
      <w:rPr>
        <w:rFonts w:ascii="Courier New" w:hAnsi="Courier New" w:cs="Courier New" w:hint="default"/>
      </w:rPr>
    </w:lvl>
    <w:lvl w:ilvl="5" w:tplc="080C0005">
      <w:start w:val="1"/>
      <w:numFmt w:val="bullet"/>
      <w:lvlText w:val=""/>
      <w:lvlJc w:val="left"/>
      <w:pPr>
        <w:ind w:left="4668" w:hanging="360"/>
      </w:pPr>
      <w:rPr>
        <w:rFonts w:ascii="Wingdings" w:hAnsi="Wingdings" w:hint="default"/>
      </w:rPr>
    </w:lvl>
    <w:lvl w:ilvl="6" w:tplc="080C0001">
      <w:start w:val="1"/>
      <w:numFmt w:val="bullet"/>
      <w:lvlText w:val=""/>
      <w:lvlJc w:val="left"/>
      <w:pPr>
        <w:ind w:left="5388" w:hanging="360"/>
      </w:pPr>
      <w:rPr>
        <w:rFonts w:ascii="Symbol" w:hAnsi="Symbol" w:hint="default"/>
      </w:rPr>
    </w:lvl>
    <w:lvl w:ilvl="7" w:tplc="080C0003">
      <w:start w:val="1"/>
      <w:numFmt w:val="bullet"/>
      <w:lvlText w:val="o"/>
      <w:lvlJc w:val="left"/>
      <w:pPr>
        <w:ind w:left="6108" w:hanging="360"/>
      </w:pPr>
      <w:rPr>
        <w:rFonts w:ascii="Courier New" w:hAnsi="Courier New" w:cs="Courier New" w:hint="default"/>
      </w:rPr>
    </w:lvl>
    <w:lvl w:ilvl="8" w:tplc="080C0005">
      <w:start w:val="1"/>
      <w:numFmt w:val="bullet"/>
      <w:lvlText w:val=""/>
      <w:lvlJc w:val="left"/>
      <w:pPr>
        <w:ind w:left="6828" w:hanging="360"/>
      </w:pPr>
      <w:rPr>
        <w:rFonts w:ascii="Wingdings" w:hAnsi="Wingdings" w:hint="default"/>
      </w:rPr>
    </w:lvl>
  </w:abstractNum>
  <w:num w:numId="1">
    <w:abstractNumId w:val="25"/>
  </w:num>
  <w:num w:numId="2">
    <w:abstractNumId w:val="10"/>
  </w:num>
  <w:num w:numId="3">
    <w:abstractNumId w:val="30"/>
  </w:num>
  <w:num w:numId="4">
    <w:abstractNumId w:val="18"/>
  </w:num>
  <w:num w:numId="5">
    <w:abstractNumId w:val="19"/>
  </w:num>
  <w:num w:numId="6">
    <w:abstractNumId w:val="17"/>
  </w:num>
  <w:num w:numId="7">
    <w:abstractNumId w:val="16"/>
  </w:num>
  <w:num w:numId="8">
    <w:abstractNumId w:val="5"/>
  </w:num>
  <w:num w:numId="9">
    <w:abstractNumId w:val="13"/>
  </w:num>
  <w:num w:numId="10">
    <w:abstractNumId w:val="34"/>
  </w:num>
  <w:num w:numId="11">
    <w:abstractNumId w:val="38"/>
  </w:num>
  <w:num w:numId="12">
    <w:abstractNumId w:val="40"/>
  </w:num>
  <w:num w:numId="13">
    <w:abstractNumId w:val="9"/>
  </w:num>
  <w:num w:numId="14">
    <w:abstractNumId w:val="8"/>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36"/>
  </w:num>
  <w:num w:numId="18">
    <w:abstractNumId w:val="24"/>
  </w:num>
  <w:num w:numId="19">
    <w:abstractNumId w:val="2"/>
  </w:num>
  <w:num w:numId="20">
    <w:abstractNumId w:val="3"/>
  </w:num>
  <w:num w:numId="21">
    <w:abstractNumId w:val="31"/>
  </w:num>
  <w:num w:numId="22">
    <w:abstractNumId w:val="41"/>
  </w:num>
  <w:num w:numId="23">
    <w:abstractNumId w:val="39"/>
  </w:num>
  <w:num w:numId="24">
    <w:abstractNumId w:val="42"/>
  </w:num>
  <w:num w:numId="25">
    <w:abstractNumId w:val="22"/>
  </w:num>
  <w:num w:numId="26">
    <w:abstractNumId w:val="35"/>
  </w:num>
  <w:num w:numId="27">
    <w:abstractNumId w:val="12"/>
  </w:num>
  <w:num w:numId="28">
    <w:abstractNumId w:val="37"/>
  </w:num>
  <w:num w:numId="29">
    <w:abstractNumId w:val="20"/>
  </w:num>
  <w:num w:numId="30">
    <w:abstractNumId w:val="6"/>
  </w:num>
  <w:num w:numId="31">
    <w:abstractNumId w:val="27"/>
  </w:num>
  <w:num w:numId="32">
    <w:abstractNumId w:val="0"/>
  </w:num>
  <w:num w:numId="33">
    <w:abstractNumId w:val="23"/>
  </w:num>
  <w:num w:numId="34">
    <w:abstractNumId w:val="14"/>
  </w:num>
  <w:num w:numId="35">
    <w:abstractNumId w:val="11"/>
  </w:num>
  <w:num w:numId="36">
    <w:abstractNumId w:val="1"/>
  </w:num>
  <w:num w:numId="37">
    <w:abstractNumId w:val="15"/>
  </w:num>
  <w:num w:numId="38">
    <w:abstractNumId w:val="21"/>
  </w:num>
  <w:num w:numId="39">
    <w:abstractNumId w:val="7"/>
  </w:num>
  <w:num w:numId="40">
    <w:abstractNumId w:val="4"/>
  </w:num>
  <w:num w:numId="41">
    <w:abstractNumId w:val="32"/>
  </w:num>
  <w:num w:numId="42">
    <w:abstractNumId w:val="28"/>
  </w:num>
  <w:num w:numId="43">
    <w:abstractNumId w:val="26"/>
  </w:num>
  <w:num w:numId="44">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D0"/>
    <w:rsid w:val="000113EF"/>
    <w:rsid w:val="00011556"/>
    <w:rsid w:val="00012153"/>
    <w:rsid w:val="000141B1"/>
    <w:rsid w:val="00017E06"/>
    <w:rsid w:val="000347B8"/>
    <w:rsid w:val="000426A7"/>
    <w:rsid w:val="00042ECB"/>
    <w:rsid w:val="0005052E"/>
    <w:rsid w:val="00065F3D"/>
    <w:rsid w:val="000664B9"/>
    <w:rsid w:val="00072CF6"/>
    <w:rsid w:val="000807E1"/>
    <w:rsid w:val="000849E9"/>
    <w:rsid w:val="00097F09"/>
    <w:rsid w:val="000A45A4"/>
    <w:rsid w:val="000C2B8B"/>
    <w:rsid w:val="000C32FE"/>
    <w:rsid w:val="000C456F"/>
    <w:rsid w:val="000C49AE"/>
    <w:rsid w:val="000D27ED"/>
    <w:rsid w:val="000D3529"/>
    <w:rsid w:val="00103142"/>
    <w:rsid w:val="0011628F"/>
    <w:rsid w:val="001168B9"/>
    <w:rsid w:val="00123DDF"/>
    <w:rsid w:val="001248FE"/>
    <w:rsid w:val="00135BA1"/>
    <w:rsid w:val="00136213"/>
    <w:rsid w:val="0016689B"/>
    <w:rsid w:val="00177D09"/>
    <w:rsid w:val="001850E6"/>
    <w:rsid w:val="00186C22"/>
    <w:rsid w:val="0019166C"/>
    <w:rsid w:val="001A0BB9"/>
    <w:rsid w:val="001A3972"/>
    <w:rsid w:val="001B005B"/>
    <w:rsid w:val="001E76E4"/>
    <w:rsid w:val="001F2E82"/>
    <w:rsid w:val="001F7A2B"/>
    <w:rsid w:val="00205B88"/>
    <w:rsid w:val="00212E5E"/>
    <w:rsid w:val="00224E70"/>
    <w:rsid w:val="002324BF"/>
    <w:rsid w:val="00232FB4"/>
    <w:rsid w:val="00234027"/>
    <w:rsid w:val="00241F0D"/>
    <w:rsid w:val="00247CAD"/>
    <w:rsid w:val="00250A41"/>
    <w:rsid w:val="00257568"/>
    <w:rsid w:val="00260963"/>
    <w:rsid w:val="002629C4"/>
    <w:rsid w:val="00267E15"/>
    <w:rsid w:val="00275309"/>
    <w:rsid w:val="00282C7C"/>
    <w:rsid w:val="00297872"/>
    <w:rsid w:val="002A0EB8"/>
    <w:rsid w:val="002A2C9C"/>
    <w:rsid w:val="002A2D5F"/>
    <w:rsid w:val="002A3157"/>
    <w:rsid w:val="002B1A44"/>
    <w:rsid w:val="002B2E75"/>
    <w:rsid w:val="002B2FF4"/>
    <w:rsid w:val="002B6F58"/>
    <w:rsid w:val="002C2926"/>
    <w:rsid w:val="002C4AC4"/>
    <w:rsid w:val="002F2179"/>
    <w:rsid w:val="002F7538"/>
    <w:rsid w:val="00300FBA"/>
    <w:rsid w:val="00302A4A"/>
    <w:rsid w:val="0031063C"/>
    <w:rsid w:val="003240E0"/>
    <w:rsid w:val="00327A48"/>
    <w:rsid w:val="00333B53"/>
    <w:rsid w:val="00344D60"/>
    <w:rsid w:val="003456E0"/>
    <w:rsid w:val="00346AA3"/>
    <w:rsid w:val="003514AC"/>
    <w:rsid w:val="003559B9"/>
    <w:rsid w:val="00363FF8"/>
    <w:rsid w:val="00370975"/>
    <w:rsid w:val="00372CBB"/>
    <w:rsid w:val="0038326E"/>
    <w:rsid w:val="00384CA4"/>
    <w:rsid w:val="003A6604"/>
    <w:rsid w:val="003B01A1"/>
    <w:rsid w:val="003C293B"/>
    <w:rsid w:val="003D2B06"/>
    <w:rsid w:val="003F3325"/>
    <w:rsid w:val="003F3D94"/>
    <w:rsid w:val="00402987"/>
    <w:rsid w:val="004075FD"/>
    <w:rsid w:val="004146FD"/>
    <w:rsid w:val="00416763"/>
    <w:rsid w:val="00421A09"/>
    <w:rsid w:val="0043365A"/>
    <w:rsid w:val="00433F50"/>
    <w:rsid w:val="00446B58"/>
    <w:rsid w:val="004519C3"/>
    <w:rsid w:val="004526A3"/>
    <w:rsid w:val="004535CB"/>
    <w:rsid w:val="00456720"/>
    <w:rsid w:val="00461F6A"/>
    <w:rsid w:val="0047124F"/>
    <w:rsid w:val="00475762"/>
    <w:rsid w:val="00475EA0"/>
    <w:rsid w:val="0048139B"/>
    <w:rsid w:val="00482ED6"/>
    <w:rsid w:val="0049167B"/>
    <w:rsid w:val="004B64EC"/>
    <w:rsid w:val="004B7605"/>
    <w:rsid w:val="004C04B2"/>
    <w:rsid w:val="004C3E6A"/>
    <w:rsid w:val="004D2259"/>
    <w:rsid w:val="004D2412"/>
    <w:rsid w:val="004D7D1A"/>
    <w:rsid w:val="004E24D0"/>
    <w:rsid w:val="004E4456"/>
    <w:rsid w:val="004E67DE"/>
    <w:rsid w:val="004E7E7D"/>
    <w:rsid w:val="004F26CC"/>
    <w:rsid w:val="004F656C"/>
    <w:rsid w:val="00510F3E"/>
    <w:rsid w:val="00522668"/>
    <w:rsid w:val="005249A2"/>
    <w:rsid w:val="00531FE2"/>
    <w:rsid w:val="0053383C"/>
    <w:rsid w:val="00535516"/>
    <w:rsid w:val="00537FFA"/>
    <w:rsid w:val="005420D6"/>
    <w:rsid w:val="0054502D"/>
    <w:rsid w:val="00551EFE"/>
    <w:rsid w:val="00557F04"/>
    <w:rsid w:val="005619A1"/>
    <w:rsid w:val="00574B58"/>
    <w:rsid w:val="00574F76"/>
    <w:rsid w:val="00575F0A"/>
    <w:rsid w:val="00587DB8"/>
    <w:rsid w:val="00597911"/>
    <w:rsid w:val="005A09D8"/>
    <w:rsid w:val="005A2A4D"/>
    <w:rsid w:val="005A4C30"/>
    <w:rsid w:val="005B4857"/>
    <w:rsid w:val="005C1D30"/>
    <w:rsid w:val="005C557D"/>
    <w:rsid w:val="005D4577"/>
    <w:rsid w:val="005D719F"/>
    <w:rsid w:val="005D7414"/>
    <w:rsid w:val="005E0EE8"/>
    <w:rsid w:val="005E2089"/>
    <w:rsid w:val="005E2101"/>
    <w:rsid w:val="005E6606"/>
    <w:rsid w:val="005E6B38"/>
    <w:rsid w:val="005F2E7C"/>
    <w:rsid w:val="005F2F3A"/>
    <w:rsid w:val="005F66DD"/>
    <w:rsid w:val="00602180"/>
    <w:rsid w:val="00603E97"/>
    <w:rsid w:val="00605B8A"/>
    <w:rsid w:val="006121FA"/>
    <w:rsid w:val="006146D4"/>
    <w:rsid w:val="00621EC6"/>
    <w:rsid w:val="0062614A"/>
    <w:rsid w:val="006320C3"/>
    <w:rsid w:val="006321B3"/>
    <w:rsid w:val="0064428F"/>
    <w:rsid w:val="006469E2"/>
    <w:rsid w:val="00647244"/>
    <w:rsid w:val="00652A56"/>
    <w:rsid w:val="00652B70"/>
    <w:rsid w:val="00661196"/>
    <w:rsid w:val="006641AA"/>
    <w:rsid w:val="006754D1"/>
    <w:rsid w:val="0068021B"/>
    <w:rsid w:val="0068048B"/>
    <w:rsid w:val="00690168"/>
    <w:rsid w:val="006B2093"/>
    <w:rsid w:val="006B72B2"/>
    <w:rsid w:val="006C051B"/>
    <w:rsid w:val="006C355B"/>
    <w:rsid w:val="006C7900"/>
    <w:rsid w:val="006D33A0"/>
    <w:rsid w:val="006D6498"/>
    <w:rsid w:val="006E39BC"/>
    <w:rsid w:val="006F6FC7"/>
    <w:rsid w:val="006F7466"/>
    <w:rsid w:val="00700D9F"/>
    <w:rsid w:val="00702609"/>
    <w:rsid w:val="0070283C"/>
    <w:rsid w:val="007169CA"/>
    <w:rsid w:val="0072078E"/>
    <w:rsid w:val="00723457"/>
    <w:rsid w:val="00734A8B"/>
    <w:rsid w:val="00735000"/>
    <w:rsid w:val="00735657"/>
    <w:rsid w:val="00735969"/>
    <w:rsid w:val="00736281"/>
    <w:rsid w:val="00740363"/>
    <w:rsid w:val="00746076"/>
    <w:rsid w:val="00747BAC"/>
    <w:rsid w:val="00747E45"/>
    <w:rsid w:val="00750A60"/>
    <w:rsid w:val="0075285A"/>
    <w:rsid w:val="00760CF5"/>
    <w:rsid w:val="00765FCE"/>
    <w:rsid w:val="00777977"/>
    <w:rsid w:val="007A4FEA"/>
    <w:rsid w:val="007A67E3"/>
    <w:rsid w:val="007B4410"/>
    <w:rsid w:val="007B4B58"/>
    <w:rsid w:val="007B5FCA"/>
    <w:rsid w:val="007D336D"/>
    <w:rsid w:val="007D72EB"/>
    <w:rsid w:val="007E098B"/>
    <w:rsid w:val="007F0C80"/>
    <w:rsid w:val="007F21A7"/>
    <w:rsid w:val="007F3292"/>
    <w:rsid w:val="00806EDA"/>
    <w:rsid w:val="00807D43"/>
    <w:rsid w:val="008311A2"/>
    <w:rsid w:val="00834381"/>
    <w:rsid w:val="00834E26"/>
    <w:rsid w:val="00836C5C"/>
    <w:rsid w:val="00837B4C"/>
    <w:rsid w:val="00841FF2"/>
    <w:rsid w:val="008656B8"/>
    <w:rsid w:val="008761F9"/>
    <w:rsid w:val="008839B1"/>
    <w:rsid w:val="008841FC"/>
    <w:rsid w:val="0089103F"/>
    <w:rsid w:val="0089116E"/>
    <w:rsid w:val="00893E56"/>
    <w:rsid w:val="00897C20"/>
    <w:rsid w:val="008B1674"/>
    <w:rsid w:val="008B4BF4"/>
    <w:rsid w:val="008C2CB9"/>
    <w:rsid w:val="008E2214"/>
    <w:rsid w:val="008E4757"/>
    <w:rsid w:val="008E7AD0"/>
    <w:rsid w:val="008E7CF1"/>
    <w:rsid w:val="00904309"/>
    <w:rsid w:val="00915218"/>
    <w:rsid w:val="00916C30"/>
    <w:rsid w:val="009203BC"/>
    <w:rsid w:val="00922F40"/>
    <w:rsid w:val="00935455"/>
    <w:rsid w:val="00942CD1"/>
    <w:rsid w:val="00943798"/>
    <w:rsid w:val="00943C71"/>
    <w:rsid w:val="0097386B"/>
    <w:rsid w:val="00977C55"/>
    <w:rsid w:val="00984233"/>
    <w:rsid w:val="00986797"/>
    <w:rsid w:val="00986861"/>
    <w:rsid w:val="00991390"/>
    <w:rsid w:val="009A31A6"/>
    <w:rsid w:val="009B10AD"/>
    <w:rsid w:val="009C0A0F"/>
    <w:rsid w:val="009C233A"/>
    <w:rsid w:val="009D1EE2"/>
    <w:rsid w:val="009F3EA9"/>
    <w:rsid w:val="009F5846"/>
    <w:rsid w:val="009F63DB"/>
    <w:rsid w:val="00A0537D"/>
    <w:rsid w:val="00A10CAA"/>
    <w:rsid w:val="00A14850"/>
    <w:rsid w:val="00A158BC"/>
    <w:rsid w:val="00A35A80"/>
    <w:rsid w:val="00A41A65"/>
    <w:rsid w:val="00A46FDC"/>
    <w:rsid w:val="00A50E3F"/>
    <w:rsid w:val="00A51B43"/>
    <w:rsid w:val="00A536CD"/>
    <w:rsid w:val="00A60221"/>
    <w:rsid w:val="00A7058A"/>
    <w:rsid w:val="00A743E4"/>
    <w:rsid w:val="00A767A0"/>
    <w:rsid w:val="00A83E79"/>
    <w:rsid w:val="00A8479B"/>
    <w:rsid w:val="00A92E1B"/>
    <w:rsid w:val="00AA01AC"/>
    <w:rsid w:val="00AA76EE"/>
    <w:rsid w:val="00AA79B6"/>
    <w:rsid w:val="00AB14EB"/>
    <w:rsid w:val="00AC349D"/>
    <w:rsid w:val="00AC3F63"/>
    <w:rsid w:val="00AC5B3D"/>
    <w:rsid w:val="00AC66AA"/>
    <w:rsid w:val="00AE10E9"/>
    <w:rsid w:val="00AE6661"/>
    <w:rsid w:val="00AF5F1E"/>
    <w:rsid w:val="00B00F96"/>
    <w:rsid w:val="00B01272"/>
    <w:rsid w:val="00B02B7E"/>
    <w:rsid w:val="00B23890"/>
    <w:rsid w:val="00B2407B"/>
    <w:rsid w:val="00B312B1"/>
    <w:rsid w:val="00B3246D"/>
    <w:rsid w:val="00B333E2"/>
    <w:rsid w:val="00B36524"/>
    <w:rsid w:val="00B36631"/>
    <w:rsid w:val="00B3703F"/>
    <w:rsid w:val="00B508DC"/>
    <w:rsid w:val="00B53E2C"/>
    <w:rsid w:val="00B56142"/>
    <w:rsid w:val="00B56453"/>
    <w:rsid w:val="00B634E6"/>
    <w:rsid w:val="00B64D05"/>
    <w:rsid w:val="00B6725E"/>
    <w:rsid w:val="00B75838"/>
    <w:rsid w:val="00B76EBF"/>
    <w:rsid w:val="00B810C4"/>
    <w:rsid w:val="00BA255C"/>
    <w:rsid w:val="00BA2FD5"/>
    <w:rsid w:val="00BA55E3"/>
    <w:rsid w:val="00BD6BB2"/>
    <w:rsid w:val="00BE5E4C"/>
    <w:rsid w:val="00BF21F7"/>
    <w:rsid w:val="00BF2BAC"/>
    <w:rsid w:val="00BF47B9"/>
    <w:rsid w:val="00C063E4"/>
    <w:rsid w:val="00C070C5"/>
    <w:rsid w:val="00C10C77"/>
    <w:rsid w:val="00C1518D"/>
    <w:rsid w:val="00C221D5"/>
    <w:rsid w:val="00C303F4"/>
    <w:rsid w:val="00C311C8"/>
    <w:rsid w:val="00C34001"/>
    <w:rsid w:val="00C51C92"/>
    <w:rsid w:val="00C529AF"/>
    <w:rsid w:val="00C55265"/>
    <w:rsid w:val="00C654A0"/>
    <w:rsid w:val="00C76903"/>
    <w:rsid w:val="00C8248B"/>
    <w:rsid w:val="00C90E89"/>
    <w:rsid w:val="00C91249"/>
    <w:rsid w:val="00C94E6A"/>
    <w:rsid w:val="00CA0166"/>
    <w:rsid w:val="00CA7504"/>
    <w:rsid w:val="00CD1326"/>
    <w:rsid w:val="00CD1EAC"/>
    <w:rsid w:val="00CD32BF"/>
    <w:rsid w:val="00CD3CE3"/>
    <w:rsid w:val="00CD4148"/>
    <w:rsid w:val="00CE3A9C"/>
    <w:rsid w:val="00CF0534"/>
    <w:rsid w:val="00CF2369"/>
    <w:rsid w:val="00D04F16"/>
    <w:rsid w:val="00D05A00"/>
    <w:rsid w:val="00D06CCD"/>
    <w:rsid w:val="00D11336"/>
    <w:rsid w:val="00D11631"/>
    <w:rsid w:val="00D135C3"/>
    <w:rsid w:val="00D20B0A"/>
    <w:rsid w:val="00D33A67"/>
    <w:rsid w:val="00D44337"/>
    <w:rsid w:val="00D4538F"/>
    <w:rsid w:val="00D456B2"/>
    <w:rsid w:val="00D464BB"/>
    <w:rsid w:val="00D60607"/>
    <w:rsid w:val="00D641B1"/>
    <w:rsid w:val="00D92817"/>
    <w:rsid w:val="00D93B2A"/>
    <w:rsid w:val="00DA594E"/>
    <w:rsid w:val="00DB18E5"/>
    <w:rsid w:val="00DB65AE"/>
    <w:rsid w:val="00DC1143"/>
    <w:rsid w:val="00DC7EC3"/>
    <w:rsid w:val="00DD1370"/>
    <w:rsid w:val="00DD3A0F"/>
    <w:rsid w:val="00DD6149"/>
    <w:rsid w:val="00DE1F7D"/>
    <w:rsid w:val="00DE6B35"/>
    <w:rsid w:val="00E00655"/>
    <w:rsid w:val="00E05C0E"/>
    <w:rsid w:val="00E06643"/>
    <w:rsid w:val="00E06AAD"/>
    <w:rsid w:val="00E07E27"/>
    <w:rsid w:val="00E12E7A"/>
    <w:rsid w:val="00E158F5"/>
    <w:rsid w:val="00E22D5C"/>
    <w:rsid w:val="00E275B3"/>
    <w:rsid w:val="00E30D5B"/>
    <w:rsid w:val="00E32E8C"/>
    <w:rsid w:val="00E3361C"/>
    <w:rsid w:val="00E3693A"/>
    <w:rsid w:val="00E41660"/>
    <w:rsid w:val="00E51C40"/>
    <w:rsid w:val="00E526DE"/>
    <w:rsid w:val="00E52A40"/>
    <w:rsid w:val="00E57EC7"/>
    <w:rsid w:val="00E606BC"/>
    <w:rsid w:val="00E74ECF"/>
    <w:rsid w:val="00E75EA8"/>
    <w:rsid w:val="00E81520"/>
    <w:rsid w:val="00E8365A"/>
    <w:rsid w:val="00E857C3"/>
    <w:rsid w:val="00E937CF"/>
    <w:rsid w:val="00EA1607"/>
    <w:rsid w:val="00EA709F"/>
    <w:rsid w:val="00EB2249"/>
    <w:rsid w:val="00EC412A"/>
    <w:rsid w:val="00EC485A"/>
    <w:rsid w:val="00EC5933"/>
    <w:rsid w:val="00EC7A36"/>
    <w:rsid w:val="00EE3686"/>
    <w:rsid w:val="00EF0197"/>
    <w:rsid w:val="00F005C3"/>
    <w:rsid w:val="00F01191"/>
    <w:rsid w:val="00F03F81"/>
    <w:rsid w:val="00F04D1B"/>
    <w:rsid w:val="00F05EFC"/>
    <w:rsid w:val="00F129C0"/>
    <w:rsid w:val="00F136B5"/>
    <w:rsid w:val="00F16DB1"/>
    <w:rsid w:val="00F170DA"/>
    <w:rsid w:val="00F249C4"/>
    <w:rsid w:val="00F40465"/>
    <w:rsid w:val="00F5037A"/>
    <w:rsid w:val="00F5750C"/>
    <w:rsid w:val="00F577F9"/>
    <w:rsid w:val="00F61250"/>
    <w:rsid w:val="00F61491"/>
    <w:rsid w:val="00F8327B"/>
    <w:rsid w:val="00F922CF"/>
    <w:rsid w:val="00F95B9C"/>
    <w:rsid w:val="00FA0DFB"/>
    <w:rsid w:val="00FA60E4"/>
    <w:rsid w:val="00FB0880"/>
    <w:rsid w:val="00FC066B"/>
    <w:rsid w:val="00FC4843"/>
    <w:rsid w:val="00FD2DC1"/>
    <w:rsid w:val="00FD4AEE"/>
    <w:rsid w:val="00FE0BF7"/>
    <w:rsid w:val="00FF7EC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8596125"/>
  <w15:chartTrackingRefBased/>
  <w15:docId w15:val="{368F291D-D38D-4CE0-9982-001DB8AD7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850"/>
  </w:style>
  <w:style w:type="paragraph" w:styleId="Titre1">
    <w:name w:val="heading 1"/>
    <w:basedOn w:val="Normal"/>
    <w:next w:val="Normal"/>
    <w:link w:val="Titre1Car"/>
    <w:autoRedefine/>
    <w:uiPriority w:val="9"/>
    <w:qFormat/>
    <w:rsid w:val="00F005C3"/>
    <w:pPr>
      <w:keepNext/>
      <w:keepLines/>
      <w:spacing w:before="240" w:after="0"/>
      <w:ind w:left="360"/>
      <w:outlineLvl w:val="0"/>
    </w:pPr>
    <w:rPr>
      <w:rFonts w:asciiTheme="majorHAnsi" w:eastAsiaTheme="majorEastAsia" w:hAnsiTheme="majorHAnsi" w:cstheme="majorBidi"/>
      <w:b/>
      <w:bCs/>
      <w:color w:val="2F5496" w:themeColor="accent1" w:themeShade="BF"/>
      <w:sz w:val="24"/>
      <w:szCs w:val="32"/>
      <w:u w:val="single"/>
    </w:rPr>
  </w:style>
  <w:style w:type="paragraph" w:styleId="Titre2">
    <w:name w:val="heading 2"/>
    <w:basedOn w:val="Normal"/>
    <w:next w:val="Normal"/>
    <w:link w:val="Titre2Car"/>
    <w:uiPriority w:val="9"/>
    <w:unhideWhenUsed/>
    <w:qFormat/>
    <w:rsid w:val="00346AA3"/>
    <w:pPr>
      <w:keepNext/>
      <w:keepLines/>
      <w:spacing w:before="40" w:after="0"/>
      <w:outlineLvl w:val="1"/>
    </w:pPr>
    <w:rPr>
      <w:rFonts w:asciiTheme="majorHAnsi" w:eastAsiaTheme="majorEastAsia" w:hAnsiTheme="majorHAnsi" w:cstheme="majorBidi"/>
      <w:color w:val="2F5496" w:themeColor="accent1" w:themeShade="BF"/>
      <w:sz w:val="24"/>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005C3"/>
    <w:rPr>
      <w:rFonts w:asciiTheme="majorHAnsi" w:eastAsiaTheme="majorEastAsia" w:hAnsiTheme="majorHAnsi" w:cstheme="majorBidi"/>
      <w:b/>
      <w:bCs/>
      <w:color w:val="2F5496" w:themeColor="accent1" w:themeShade="BF"/>
      <w:sz w:val="24"/>
      <w:szCs w:val="32"/>
      <w:u w:val="single"/>
    </w:rPr>
  </w:style>
  <w:style w:type="character" w:customStyle="1" w:styleId="Titre2Car">
    <w:name w:val="Titre 2 Car"/>
    <w:basedOn w:val="Policepardfaut"/>
    <w:link w:val="Titre2"/>
    <w:uiPriority w:val="9"/>
    <w:rsid w:val="00346AA3"/>
    <w:rPr>
      <w:rFonts w:asciiTheme="majorHAnsi" w:eastAsiaTheme="majorEastAsia" w:hAnsiTheme="majorHAnsi" w:cstheme="majorBidi"/>
      <w:color w:val="2F5496" w:themeColor="accent1" w:themeShade="BF"/>
      <w:sz w:val="24"/>
      <w:szCs w:val="26"/>
      <w:u w:val="single"/>
    </w:rPr>
  </w:style>
  <w:style w:type="paragraph" w:styleId="En-tte">
    <w:name w:val="header"/>
    <w:basedOn w:val="Normal"/>
    <w:link w:val="En-tteCar"/>
    <w:uiPriority w:val="99"/>
    <w:unhideWhenUsed/>
    <w:rsid w:val="006F7466"/>
    <w:pPr>
      <w:tabs>
        <w:tab w:val="center" w:pos="4536"/>
        <w:tab w:val="right" w:pos="9072"/>
      </w:tabs>
      <w:spacing w:after="0" w:line="240" w:lineRule="auto"/>
    </w:pPr>
  </w:style>
  <w:style w:type="character" w:customStyle="1" w:styleId="En-tteCar">
    <w:name w:val="En-tête Car"/>
    <w:basedOn w:val="Policepardfaut"/>
    <w:link w:val="En-tte"/>
    <w:uiPriority w:val="99"/>
    <w:rsid w:val="006F7466"/>
  </w:style>
  <w:style w:type="paragraph" w:styleId="Pieddepage">
    <w:name w:val="footer"/>
    <w:basedOn w:val="Normal"/>
    <w:link w:val="PieddepageCar"/>
    <w:uiPriority w:val="99"/>
    <w:unhideWhenUsed/>
    <w:rsid w:val="006F74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66"/>
  </w:style>
  <w:style w:type="paragraph" w:styleId="Textedebulles">
    <w:name w:val="Balloon Text"/>
    <w:basedOn w:val="Normal"/>
    <w:link w:val="TextedebullesCar"/>
    <w:uiPriority w:val="99"/>
    <w:semiHidden/>
    <w:unhideWhenUsed/>
    <w:rsid w:val="006F746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7466"/>
    <w:rPr>
      <w:rFonts w:ascii="Segoe UI" w:hAnsi="Segoe UI" w:cs="Segoe UI"/>
      <w:sz w:val="18"/>
      <w:szCs w:val="18"/>
    </w:rPr>
  </w:style>
  <w:style w:type="paragraph" w:styleId="TM1">
    <w:name w:val="toc 1"/>
    <w:basedOn w:val="Normal"/>
    <w:next w:val="Normal"/>
    <w:autoRedefine/>
    <w:uiPriority w:val="39"/>
    <w:unhideWhenUsed/>
    <w:rsid w:val="006F7466"/>
    <w:pPr>
      <w:spacing w:after="100"/>
    </w:pPr>
  </w:style>
  <w:style w:type="character" w:styleId="Lienhypertexte">
    <w:name w:val="Hyperlink"/>
    <w:basedOn w:val="Policepardfaut"/>
    <w:uiPriority w:val="99"/>
    <w:unhideWhenUsed/>
    <w:rsid w:val="006F7466"/>
    <w:rPr>
      <w:color w:val="0563C1" w:themeColor="hyperlink"/>
      <w:u w:val="single"/>
    </w:rPr>
  </w:style>
  <w:style w:type="table" w:styleId="Grilledutableau">
    <w:name w:val="Table Grid"/>
    <w:basedOn w:val="TableauNormal"/>
    <w:uiPriority w:val="39"/>
    <w:rsid w:val="00384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En tête 1,Listes,Report Para,WinDForce-Letter,Bullet Points,Liste Paragraf,List Paragraph in table,Akapit z listą,L_4,Paragraphe de liste4,- List tir,liste 1,puce 1,Titre 10,Yalgo corps,sommaire,Titre1,Paragraphe  revu,Bullets,Rol2"/>
    <w:basedOn w:val="Normal"/>
    <w:link w:val="ParagraphedelisteCar"/>
    <w:uiPriority w:val="34"/>
    <w:qFormat/>
    <w:rsid w:val="003F3325"/>
    <w:pPr>
      <w:ind w:left="720"/>
      <w:contextualSpacing/>
    </w:pPr>
  </w:style>
  <w:style w:type="paragraph" w:styleId="En-ttedetabledesmatires">
    <w:name w:val="TOC Heading"/>
    <w:basedOn w:val="Titre1"/>
    <w:next w:val="Normal"/>
    <w:uiPriority w:val="39"/>
    <w:unhideWhenUsed/>
    <w:qFormat/>
    <w:rsid w:val="00017E06"/>
    <w:pPr>
      <w:ind w:left="0"/>
      <w:outlineLvl w:val="9"/>
    </w:pPr>
    <w:rPr>
      <w:b w:val="0"/>
      <w:bCs w:val="0"/>
      <w:sz w:val="32"/>
      <w:u w:val="none"/>
      <w:lang w:eastAsia="fr-FR"/>
    </w:rPr>
  </w:style>
  <w:style w:type="paragraph" w:styleId="TM2">
    <w:name w:val="toc 2"/>
    <w:basedOn w:val="Normal"/>
    <w:next w:val="Normal"/>
    <w:autoRedefine/>
    <w:uiPriority w:val="39"/>
    <w:unhideWhenUsed/>
    <w:rsid w:val="00017E06"/>
    <w:pPr>
      <w:spacing w:after="100"/>
      <w:ind w:left="220"/>
    </w:pPr>
  </w:style>
  <w:style w:type="paragraph" w:styleId="Sansinterligne">
    <w:name w:val="No Spacing"/>
    <w:uiPriority w:val="1"/>
    <w:qFormat/>
    <w:rsid w:val="00B508DC"/>
    <w:pPr>
      <w:spacing w:after="0" w:line="240" w:lineRule="auto"/>
    </w:pPr>
  </w:style>
  <w:style w:type="paragraph" w:styleId="Sous-titre">
    <w:name w:val="Subtitle"/>
    <w:basedOn w:val="Normal"/>
    <w:next w:val="Normal"/>
    <w:link w:val="Sous-titreCar"/>
    <w:uiPriority w:val="11"/>
    <w:qFormat/>
    <w:rsid w:val="00D60607"/>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D60607"/>
    <w:rPr>
      <w:rFonts w:eastAsiaTheme="minorEastAsia"/>
      <w:color w:val="5A5A5A" w:themeColor="text1" w:themeTint="A5"/>
      <w:spacing w:val="15"/>
    </w:rPr>
  </w:style>
  <w:style w:type="paragraph" w:customStyle="1" w:styleId="Annexe">
    <w:name w:val="Annexe"/>
    <w:basedOn w:val="Normal"/>
    <w:qFormat/>
    <w:rsid w:val="00EC5933"/>
    <w:pPr>
      <w:numPr>
        <w:numId w:val="15"/>
      </w:numPr>
      <w:shd w:val="pct15" w:color="auto" w:fill="auto"/>
      <w:spacing w:before="120" w:after="360" w:line="240" w:lineRule="auto"/>
      <w:jc w:val="center"/>
    </w:pPr>
    <w:rPr>
      <w:rFonts w:ascii="Univers" w:eastAsia="Times New Roman" w:hAnsi="Univers" w:cs="Times New Roman"/>
      <w:smallCaps/>
      <w:sz w:val="40"/>
      <w:szCs w:val="32"/>
      <w:lang w:val="en-GB" w:eastAsia="fr-FR"/>
    </w:rPr>
  </w:style>
  <w:style w:type="paragraph" w:styleId="TM3">
    <w:name w:val="toc 3"/>
    <w:basedOn w:val="Normal"/>
    <w:next w:val="Normal"/>
    <w:autoRedefine/>
    <w:uiPriority w:val="39"/>
    <w:unhideWhenUsed/>
    <w:rsid w:val="0068048B"/>
    <w:pPr>
      <w:spacing w:after="100"/>
      <w:ind w:left="440"/>
    </w:pPr>
    <w:rPr>
      <w:rFonts w:eastAsiaTheme="minorEastAsia"/>
      <w:lang w:eastAsia="fr-FR"/>
    </w:rPr>
  </w:style>
  <w:style w:type="paragraph" w:styleId="TM4">
    <w:name w:val="toc 4"/>
    <w:basedOn w:val="Normal"/>
    <w:next w:val="Normal"/>
    <w:autoRedefine/>
    <w:uiPriority w:val="39"/>
    <w:unhideWhenUsed/>
    <w:rsid w:val="0068048B"/>
    <w:pPr>
      <w:spacing w:after="100"/>
      <w:ind w:left="660"/>
    </w:pPr>
    <w:rPr>
      <w:rFonts w:eastAsiaTheme="minorEastAsia"/>
      <w:lang w:eastAsia="fr-FR"/>
    </w:rPr>
  </w:style>
  <w:style w:type="paragraph" w:styleId="TM5">
    <w:name w:val="toc 5"/>
    <w:basedOn w:val="Normal"/>
    <w:next w:val="Normal"/>
    <w:autoRedefine/>
    <w:uiPriority w:val="39"/>
    <w:unhideWhenUsed/>
    <w:rsid w:val="0068048B"/>
    <w:pPr>
      <w:spacing w:after="100"/>
      <w:ind w:left="880"/>
    </w:pPr>
    <w:rPr>
      <w:rFonts w:eastAsiaTheme="minorEastAsia"/>
      <w:lang w:eastAsia="fr-FR"/>
    </w:rPr>
  </w:style>
  <w:style w:type="paragraph" w:styleId="TM6">
    <w:name w:val="toc 6"/>
    <w:basedOn w:val="Normal"/>
    <w:next w:val="Normal"/>
    <w:autoRedefine/>
    <w:uiPriority w:val="39"/>
    <w:unhideWhenUsed/>
    <w:rsid w:val="0068048B"/>
    <w:pPr>
      <w:spacing w:after="100"/>
      <w:ind w:left="1100"/>
    </w:pPr>
    <w:rPr>
      <w:rFonts w:eastAsiaTheme="minorEastAsia"/>
      <w:lang w:eastAsia="fr-FR"/>
    </w:rPr>
  </w:style>
  <w:style w:type="paragraph" w:styleId="TM7">
    <w:name w:val="toc 7"/>
    <w:basedOn w:val="Normal"/>
    <w:next w:val="Normal"/>
    <w:autoRedefine/>
    <w:uiPriority w:val="39"/>
    <w:unhideWhenUsed/>
    <w:rsid w:val="0068048B"/>
    <w:pPr>
      <w:spacing w:after="100"/>
      <w:ind w:left="1320"/>
    </w:pPr>
    <w:rPr>
      <w:rFonts w:eastAsiaTheme="minorEastAsia"/>
      <w:lang w:eastAsia="fr-FR"/>
    </w:rPr>
  </w:style>
  <w:style w:type="paragraph" w:styleId="TM8">
    <w:name w:val="toc 8"/>
    <w:basedOn w:val="Normal"/>
    <w:next w:val="Normal"/>
    <w:autoRedefine/>
    <w:uiPriority w:val="39"/>
    <w:unhideWhenUsed/>
    <w:rsid w:val="0068048B"/>
    <w:pPr>
      <w:spacing w:after="100"/>
      <w:ind w:left="1540"/>
    </w:pPr>
    <w:rPr>
      <w:rFonts w:eastAsiaTheme="minorEastAsia"/>
      <w:lang w:eastAsia="fr-FR"/>
    </w:rPr>
  </w:style>
  <w:style w:type="paragraph" w:styleId="TM9">
    <w:name w:val="toc 9"/>
    <w:basedOn w:val="Normal"/>
    <w:next w:val="Normal"/>
    <w:autoRedefine/>
    <w:uiPriority w:val="39"/>
    <w:unhideWhenUsed/>
    <w:rsid w:val="0068048B"/>
    <w:pPr>
      <w:spacing w:after="100"/>
      <w:ind w:left="1760"/>
    </w:pPr>
    <w:rPr>
      <w:rFonts w:eastAsiaTheme="minorEastAsia"/>
      <w:lang w:eastAsia="fr-FR"/>
    </w:rPr>
  </w:style>
  <w:style w:type="character" w:styleId="Mentionnonrsolue">
    <w:name w:val="Unresolved Mention"/>
    <w:basedOn w:val="Policepardfaut"/>
    <w:uiPriority w:val="99"/>
    <w:semiHidden/>
    <w:unhideWhenUsed/>
    <w:rsid w:val="0068048B"/>
    <w:rPr>
      <w:color w:val="605E5C"/>
      <w:shd w:val="clear" w:color="auto" w:fill="E1DFDD"/>
    </w:rPr>
  </w:style>
  <w:style w:type="character" w:styleId="Marquedecommentaire">
    <w:name w:val="annotation reference"/>
    <w:basedOn w:val="Policepardfaut"/>
    <w:uiPriority w:val="99"/>
    <w:semiHidden/>
    <w:unhideWhenUsed/>
    <w:rsid w:val="00723457"/>
    <w:rPr>
      <w:sz w:val="16"/>
      <w:szCs w:val="16"/>
    </w:rPr>
  </w:style>
  <w:style w:type="paragraph" w:styleId="Commentaire">
    <w:name w:val="annotation text"/>
    <w:basedOn w:val="Normal"/>
    <w:link w:val="CommentaireCar"/>
    <w:uiPriority w:val="99"/>
    <w:unhideWhenUsed/>
    <w:rsid w:val="00723457"/>
    <w:pPr>
      <w:spacing w:line="240" w:lineRule="auto"/>
    </w:pPr>
    <w:rPr>
      <w:sz w:val="20"/>
      <w:szCs w:val="20"/>
    </w:rPr>
  </w:style>
  <w:style w:type="character" w:customStyle="1" w:styleId="CommentaireCar">
    <w:name w:val="Commentaire Car"/>
    <w:basedOn w:val="Policepardfaut"/>
    <w:link w:val="Commentaire"/>
    <w:uiPriority w:val="99"/>
    <w:rsid w:val="00723457"/>
    <w:rPr>
      <w:sz w:val="20"/>
      <w:szCs w:val="20"/>
    </w:rPr>
  </w:style>
  <w:style w:type="paragraph" w:styleId="Objetducommentaire">
    <w:name w:val="annotation subject"/>
    <w:basedOn w:val="Commentaire"/>
    <w:next w:val="Commentaire"/>
    <w:link w:val="ObjetducommentaireCar"/>
    <w:uiPriority w:val="99"/>
    <w:semiHidden/>
    <w:unhideWhenUsed/>
    <w:rsid w:val="00723457"/>
    <w:rPr>
      <w:b/>
      <w:bCs/>
    </w:rPr>
  </w:style>
  <w:style w:type="character" w:customStyle="1" w:styleId="ObjetducommentaireCar">
    <w:name w:val="Objet du commentaire Car"/>
    <w:basedOn w:val="CommentaireCar"/>
    <w:link w:val="Objetducommentaire"/>
    <w:uiPriority w:val="99"/>
    <w:semiHidden/>
    <w:rsid w:val="00723457"/>
    <w:rPr>
      <w:b/>
      <w:bCs/>
      <w:sz w:val="20"/>
      <w:szCs w:val="20"/>
    </w:rPr>
  </w:style>
  <w:style w:type="character" w:customStyle="1" w:styleId="ParagraphedelisteCar">
    <w:name w:val="Paragraphe de liste Car"/>
    <w:aliases w:val="En tête 1 Car,Listes Car,Report Para Car,WinDForce-Letter Car,Bullet Points Car,Liste Paragraf Car,List Paragraph in table Car,Akapit z listą Car,L_4 Car,Paragraphe de liste4 Car,- List tir Car,liste 1 Car,puce 1 Car,Titre 10 Car"/>
    <w:link w:val="Paragraphedeliste"/>
    <w:uiPriority w:val="34"/>
    <w:locked/>
    <w:rsid w:val="00F16DB1"/>
  </w:style>
  <w:style w:type="paragraph" w:styleId="Rvision">
    <w:name w:val="Revision"/>
    <w:hidden/>
    <w:uiPriority w:val="99"/>
    <w:semiHidden/>
    <w:rsid w:val="003456E0"/>
    <w:pPr>
      <w:spacing w:after="0" w:line="240" w:lineRule="auto"/>
    </w:pPr>
  </w:style>
  <w:style w:type="table" w:customStyle="1" w:styleId="TableGrid1">
    <w:name w:val="Table Grid1"/>
    <w:basedOn w:val="TableauNormal"/>
    <w:next w:val="Grilledutableau"/>
    <w:uiPriority w:val="59"/>
    <w:rsid w:val="00F136B5"/>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auNormal"/>
    <w:next w:val="Grilledutableau"/>
    <w:uiPriority w:val="59"/>
    <w:rsid w:val="007F3292"/>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auNormal"/>
    <w:next w:val="Grilledutableau"/>
    <w:uiPriority w:val="59"/>
    <w:rsid w:val="00F01191"/>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806EDA"/>
    <w:pPr>
      <w:spacing w:after="0" w:line="240" w:lineRule="auto"/>
    </w:pPr>
    <w:rPr>
      <w:sz w:val="20"/>
      <w:szCs w:val="20"/>
    </w:rPr>
  </w:style>
  <w:style w:type="character" w:customStyle="1" w:styleId="NotedefinCar">
    <w:name w:val="Note de fin Car"/>
    <w:basedOn w:val="Policepardfaut"/>
    <w:link w:val="Notedefin"/>
    <w:uiPriority w:val="99"/>
    <w:semiHidden/>
    <w:rsid w:val="00806EDA"/>
    <w:rPr>
      <w:sz w:val="20"/>
      <w:szCs w:val="20"/>
    </w:rPr>
  </w:style>
  <w:style w:type="character" w:styleId="Appeldenotedefin">
    <w:name w:val="endnote reference"/>
    <w:basedOn w:val="Policepardfaut"/>
    <w:uiPriority w:val="99"/>
    <w:semiHidden/>
    <w:unhideWhenUsed/>
    <w:rsid w:val="00806EDA"/>
    <w:rPr>
      <w:vertAlign w:val="superscript"/>
    </w:rPr>
  </w:style>
  <w:style w:type="paragraph" w:styleId="Notedebasdepage">
    <w:name w:val="footnote text"/>
    <w:basedOn w:val="Normal"/>
    <w:link w:val="NotedebasdepageCar"/>
    <w:uiPriority w:val="99"/>
    <w:semiHidden/>
    <w:unhideWhenUsed/>
    <w:rsid w:val="00806ED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06EDA"/>
    <w:rPr>
      <w:sz w:val="20"/>
      <w:szCs w:val="20"/>
    </w:rPr>
  </w:style>
  <w:style w:type="character" w:styleId="Appelnotedebasdep">
    <w:name w:val="footnote reference"/>
    <w:basedOn w:val="Policepardfaut"/>
    <w:uiPriority w:val="99"/>
    <w:semiHidden/>
    <w:unhideWhenUsed/>
    <w:rsid w:val="00806E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505268">
      <w:bodyDiv w:val="1"/>
      <w:marLeft w:val="0"/>
      <w:marRight w:val="0"/>
      <w:marTop w:val="0"/>
      <w:marBottom w:val="0"/>
      <w:divBdr>
        <w:top w:val="none" w:sz="0" w:space="0" w:color="auto"/>
        <w:left w:val="none" w:sz="0" w:space="0" w:color="auto"/>
        <w:bottom w:val="none" w:sz="0" w:space="0" w:color="auto"/>
        <w:right w:val="none" w:sz="0" w:space="0" w:color="auto"/>
      </w:divBdr>
    </w:div>
    <w:div w:id="727918879">
      <w:bodyDiv w:val="1"/>
      <w:marLeft w:val="0"/>
      <w:marRight w:val="0"/>
      <w:marTop w:val="0"/>
      <w:marBottom w:val="0"/>
      <w:divBdr>
        <w:top w:val="none" w:sz="0" w:space="0" w:color="auto"/>
        <w:left w:val="none" w:sz="0" w:space="0" w:color="auto"/>
        <w:bottom w:val="none" w:sz="0" w:space="0" w:color="auto"/>
        <w:right w:val="none" w:sz="0" w:space="0" w:color="auto"/>
      </w:divBdr>
    </w:div>
    <w:div w:id="944851301">
      <w:bodyDiv w:val="1"/>
      <w:marLeft w:val="0"/>
      <w:marRight w:val="0"/>
      <w:marTop w:val="0"/>
      <w:marBottom w:val="0"/>
      <w:divBdr>
        <w:top w:val="none" w:sz="0" w:space="0" w:color="auto"/>
        <w:left w:val="none" w:sz="0" w:space="0" w:color="auto"/>
        <w:bottom w:val="none" w:sz="0" w:space="0" w:color="auto"/>
        <w:right w:val="none" w:sz="0" w:space="0" w:color="auto"/>
      </w:divBdr>
    </w:div>
    <w:div w:id="1360550444">
      <w:bodyDiv w:val="1"/>
      <w:marLeft w:val="0"/>
      <w:marRight w:val="0"/>
      <w:marTop w:val="0"/>
      <w:marBottom w:val="0"/>
      <w:divBdr>
        <w:top w:val="none" w:sz="0" w:space="0" w:color="auto"/>
        <w:left w:val="none" w:sz="0" w:space="0" w:color="auto"/>
        <w:bottom w:val="none" w:sz="0" w:space="0" w:color="auto"/>
        <w:right w:val="none" w:sz="0" w:space="0" w:color="auto"/>
      </w:divBdr>
    </w:div>
    <w:div w:id="180407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57AD5-0B45-4CD1-A11D-FE236223B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21</Pages>
  <Words>5800</Words>
  <Characters>31906</Characters>
  <Application>Microsoft Office Word</Application>
  <DocSecurity>0</DocSecurity>
  <Lines>265</Lines>
  <Paragraphs>75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 Avocats Associés</dc:creator>
  <cp:keywords/>
  <dc:description/>
  <cp:lastModifiedBy>Marlair, Tristan GIZ TN</cp:lastModifiedBy>
  <cp:revision>6</cp:revision>
  <cp:lastPrinted>2019-12-16T17:54:00Z</cp:lastPrinted>
  <dcterms:created xsi:type="dcterms:W3CDTF">2020-03-24T14:41:00Z</dcterms:created>
  <dcterms:modified xsi:type="dcterms:W3CDTF">2020-03-24T16:19:00Z</dcterms:modified>
</cp:coreProperties>
</file>